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26"/>
        <w:jc w:val="both"/>
        <w:tabs>
          <w:tab w:val="left" w:pos="993" w:leader="none"/>
        </w:tabs>
        <w:rPr>
          <w:b/>
          <w:bCs/>
          <w:highlight w:val="none"/>
        </w:rPr>
      </w:pPr>
      <w:r>
        <w:rPr>
          <w:b/>
          <w:bCs/>
        </w:rPr>
        <w:t xml:space="preserve">На территории Ивановской области завершено проведение комплексных кадастровых работ в 2025 году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426"/>
        <w:jc w:val="both"/>
        <w:tabs>
          <w:tab w:val="left" w:pos="993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В</w:t>
      </w:r>
      <w:r>
        <w:t xml:space="preserve"> Ивановской  области успешно завершён масштабный этап комплексных кадастровых работ (ККР) федерального и местного значения. В 2025 году работы охватили 35 кадастровых кварталов федерального уровня и 13 кварталов местного значения. География проекта включил</w:t>
      </w:r>
      <w:r>
        <w:t xml:space="preserve">а городские округа Иваново, Шуя, Кохма, а также Ивановский, Вичугский, Фурмановский, Гаврилово-Посадский, Приволжский, Ильинский и Родниковский районы. На местном уровне работы проведены в г. Родники, п. Палех, г.о. Шуя, д. Рожство, д. Федино и г.о. Тейков</w:t>
      </w:r>
      <w:r>
        <w:t xml:space="preserve">о.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426"/>
        <w:jc w:val="both"/>
        <w:tabs>
          <w:tab w:val="left" w:pos="993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Итоги ККР 2025 года: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53"/>
        <w:numPr>
          <w:ilvl w:val="0"/>
          <w:numId w:val="8"/>
        </w:numPr>
        <w:jc w:val="both"/>
        <w:tabs>
          <w:tab w:val="left" w:pos="993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В ЕГРН внесены сведения о </w:t>
      </w:r>
      <w:r>
        <w:t xml:space="preserve">9368 объектах недвижимости</w:t>
      </w:r>
      <w:r>
        <w:t xml:space="preserve">, в том числе: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53"/>
        <w:numPr>
          <w:ilvl w:val="0"/>
          <w:numId w:val="8"/>
        </w:numPr>
        <w:jc w:val="both"/>
        <w:tabs>
          <w:tab w:val="left" w:pos="993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Земельные участки – 6413, из них</w:t>
      </w:r>
      <w:r>
        <w:t xml:space="preserve"> уточнено: 4009, исправлено реестровых ошибок: 2364, образовано: 40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53"/>
        <w:numPr>
          <w:ilvl w:val="0"/>
          <w:numId w:val="8"/>
        </w:numPr>
        <w:jc w:val="both"/>
        <w:tabs>
          <w:tab w:val="left" w:pos="993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Сооружения – 3, из них </w:t>
      </w:r>
      <w:r>
        <w:t xml:space="preserve">уточнено: 1, исправлено реестровых ошибок: 2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53"/>
        <w:numPr>
          <w:ilvl w:val="0"/>
          <w:numId w:val="8"/>
        </w:numPr>
        <w:jc w:val="both"/>
        <w:tabs>
          <w:tab w:val="left" w:pos="993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Объекты капитального строительства – 2952, из них</w:t>
      </w:r>
      <w:r>
        <w:t xml:space="preserve"> установлено: 2844, исправлено реестровых ошибок: 108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426"/>
        <w:jc w:val="both"/>
        <w:tabs>
          <w:tab w:val="left" w:pos="993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В ходе работ выполнены ключевые задачи: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53"/>
        <w:numPr>
          <w:ilvl w:val="0"/>
          <w:numId w:val="9"/>
        </w:numPr>
        <w:jc w:val="both"/>
        <w:tabs>
          <w:tab w:val="left" w:pos="993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уточнены границы земельных участков;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53"/>
        <w:numPr>
          <w:ilvl w:val="0"/>
          <w:numId w:val="9"/>
        </w:numPr>
        <w:jc w:val="both"/>
        <w:tabs>
          <w:tab w:val="left" w:pos="993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установлено и уточнено расположение зданий, сооружений и объектов незавершённого строительства;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53"/>
        <w:numPr>
          <w:ilvl w:val="0"/>
          <w:numId w:val="9"/>
        </w:numPr>
        <w:jc w:val="both"/>
        <w:tabs>
          <w:tab w:val="left" w:pos="993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образованы земельные участки под многоквартирными домами и объектами общего пользования;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53"/>
        <w:numPr>
          <w:ilvl w:val="0"/>
          <w:numId w:val="9"/>
        </w:numPr>
        <w:jc w:val="both"/>
        <w:tabs>
          <w:tab w:val="left" w:pos="993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исправлены реестровые ошибки в сведениях о границах объектов недвижимости.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426"/>
        <w:jc w:val="both"/>
        <w:tabs>
          <w:tab w:val="left" w:pos="993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«В 2026 году комплексные кадастровые работы будут продолжены. Планом предусмотрено выполнение работ в 1564 кадастровых кварталах, расположенных на территории 14 муниципальных образований. Финансирование осуществляется за сч</w:t>
      </w:r>
      <w:r>
        <w:t xml:space="preserve">ёт средств федерального бюджета, что позволит сохранить для жителей возможность безвозмездного уточнения сведений о недвижимости и исправления реестровых ошибок. Реализация плана обеспечит дальнейшее повышение полноты и актуальности данных ЕГРН и позволи</w:t>
      </w:r>
      <w:r>
        <w:t xml:space="preserve">т расширить охват территорий, включённых в кадастровое обновление»,- поделилась заместитель руководителя Управления Росреестра по Ивановской области Ольга Зайцева.</w:t>
      </w:r>
      <w:r>
        <w:rPr>
          <w14:ligatures w14:val="none"/>
        </w:rPr>
      </w:r>
    </w:p>
    <w:p>
      <w:pPr>
        <w:ind w:firstLine="426"/>
        <w:jc w:val="both"/>
        <w:tabs>
          <w:tab w:val="left" w:pos="993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w:t xml:space="preserve">Почему это важно для региона?</w:t>
      </w:r>
      <w:r>
        <w:rPr>
          <w14:ligatures w14:val="none"/>
        </w:rPr>
      </w:r>
      <w:r/>
    </w:p>
    <w:p>
      <w:pPr>
        <w:ind w:firstLine="426"/>
        <w:jc w:val="both"/>
        <w:tabs>
          <w:tab w:val="left" w:pos="993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Комплексные кадастровые работы формируют единый и достоверный массив сведений о недвижимости, что повышает качество данных ЕГРН и обеспечивает правовую определённость имущественных отношений. Это снижает количество судебных споров, делает рынок недвижимост</w:t>
      </w:r>
      <w:r>
        <w:t xml:space="preserve">и более прозрачным и защищает права собственников.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426"/>
        <w:jc w:val="both"/>
        <w:tabs>
          <w:tab w:val="left" w:pos="993" w:leader="none"/>
        </w:tabs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Отдельно стоит отметить, что п</w:t>
      </w:r>
      <w:r>
        <w:t xml:space="preserve">роведение комплексных кадастровых работ за счёт бюджетных средств </w:t>
      </w:r>
      <w:r>
        <w:t xml:space="preserve">позволяет гражданам избежать значительных личных расходов</w:t>
      </w:r>
      <w:r>
        <w:t xml:space="preserve">, которые в обычном порядке требуются для уточнения границ земельных участков, установления местоположения объектов недвижимости и исправления реестровых ошибок. Все эти процедуры выполнены для жителей </w:t>
      </w:r>
      <w:r>
        <w:t xml:space="preserve">безвозмездно</w:t>
      </w:r>
      <w:r>
        <w:t xml:space="preserve">, что обеспечивает прямую экономию средств и снижает финансовую нагрузку на собственников недвижимости.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426"/>
        <w:jc w:val="both"/>
        <w:tabs>
          <w:tab w:val="left" w:pos="993" w:leader="none"/>
        </w:tabs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Полученные результаты дают органам власти и местного самоуправления возможность более эффективно планировать развитие территорий, рационально использовать земельные ресурсы и принимать управленческие решения на основе актуальных и точных данных. </w:t>
      </w:r>
      <w:r>
        <w:t xml:space="preserve">Это важный шаг к формированию современной кадастровой системы, отвечающей интересам граждан, бизнеса и государства.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42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42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420" w:hanging="360"/>
      </w:pPr>
      <w:rPr>
        <w:rFonts w:hint="default" w:ascii="Times New Roman" w:hAnsi="Times New Roman" w:cs="Times New Roman" w:eastAsiaTheme="minorHAnsi"/>
        <w:highlight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42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c2d2e"/>
        <w:sz w:val="3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c2d2e"/>
        <w:sz w:val="3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c2d2e"/>
        <w:sz w:val="3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c2d2e"/>
        <w:sz w:val="3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c2d2e"/>
        <w:sz w:val="3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c2d2e"/>
        <w:sz w:val="3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c2d2e"/>
        <w:sz w:val="3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c2d2e"/>
        <w:sz w:val="3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c2d2e"/>
        <w:sz w:val="3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c2d2e"/>
        <w:sz w:val="3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c2d2e"/>
        <w:sz w:val="3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c2d2e"/>
        <w:sz w:val="3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c2d2e"/>
        <w:sz w:val="3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c2d2e"/>
        <w:sz w:val="3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c2d2e"/>
        <w:sz w:val="3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c2d2e"/>
        <w:sz w:val="3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c2d2e"/>
        <w:sz w:val="3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c2d2e"/>
        <w:sz w:val="3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9"/>
    <w:next w:val="849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50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49"/>
    <w:next w:val="849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50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49"/>
    <w:next w:val="849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50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49"/>
    <w:next w:val="849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50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9"/>
    <w:next w:val="849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50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9"/>
    <w:next w:val="849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50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9"/>
    <w:next w:val="849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50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9"/>
    <w:next w:val="849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50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9"/>
    <w:next w:val="849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50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9"/>
    <w:next w:val="849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basedOn w:val="850"/>
    <w:link w:val="691"/>
    <w:uiPriority w:val="10"/>
    <w:rPr>
      <w:sz w:val="48"/>
      <w:szCs w:val="48"/>
    </w:rPr>
  </w:style>
  <w:style w:type="paragraph" w:styleId="693">
    <w:name w:val="Subtitle"/>
    <w:basedOn w:val="849"/>
    <w:next w:val="849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50"/>
    <w:link w:val="693"/>
    <w:uiPriority w:val="11"/>
    <w:rPr>
      <w:sz w:val="24"/>
      <w:szCs w:val="24"/>
    </w:rPr>
  </w:style>
  <w:style w:type="paragraph" w:styleId="695">
    <w:name w:val="Quote"/>
    <w:basedOn w:val="849"/>
    <w:next w:val="849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9"/>
    <w:next w:val="849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9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basedOn w:val="850"/>
    <w:link w:val="699"/>
    <w:uiPriority w:val="99"/>
  </w:style>
  <w:style w:type="paragraph" w:styleId="701">
    <w:name w:val="Footer"/>
    <w:basedOn w:val="849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basedOn w:val="850"/>
    <w:link w:val="701"/>
    <w:uiPriority w:val="99"/>
  </w:style>
  <w:style w:type="paragraph" w:styleId="703">
    <w:name w:val="Caption"/>
    <w:basedOn w:val="849"/>
    <w:next w:val="849"/>
    <w:link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850"/>
    <w:link w:val="703"/>
    <w:uiPriority w:val="35"/>
    <w:rPr>
      <w:b/>
      <w:bCs/>
      <w:color w:val="4f81bd" w:themeColor="accent1"/>
      <w:sz w:val="18"/>
      <w:szCs w:val="18"/>
    </w:rPr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unhideWhenUsed/>
  </w:style>
  <w:style w:type="table" w:styleId="8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List Paragraph"/>
    <w:basedOn w:val="84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Сизова</dc:creator>
  <cp:keywords/>
  <dc:description/>
  <cp:lastModifiedBy>dunskaya-ee</cp:lastModifiedBy>
  <cp:revision>9</cp:revision>
  <dcterms:created xsi:type="dcterms:W3CDTF">2025-12-03T06:32:00Z</dcterms:created>
  <dcterms:modified xsi:type="dcterms:W3CDTF">2026-02-02T07:10:20Z</dcterms:modified>
</cp:coreProperties>
</file>