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17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Вопрос: Зачем мне нужно регистрировать недвижимость в Росреестре, если мое право уже зарегистрировано в БТИ?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567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Отвечает начальник отдела государственной регистрации недвижимости № 1 Управления Росреестра по Ивановской области Татьяна Мелкова: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="240" w:lineRule="auto"/>
        <w:shd w:val="nil" w:color="000000"/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Регистрация права в БТИ (до 1998 года) не подтверждает государственную регистрацию в Едином государственном реестре недвижимости (далее – ЕГРН), которая стала обязательной после вступления в силу </w:t>
      </w:r>
      <w:r>
        <w:rPr>
          <w:rFonts w:ascii="Tinos" w:hAnsi="Tinos" w:eastAsia="Tinos" w:cs="Tinos"/>
          <w:sz w:val="28"/>
          <w:szCs w:val="28"/>
        </w:rPr>
        <w:t xml:space="preserve">Федерального закона от 21 июля 1997 года № 122-ФЗ «О государственной регистрации прав на недвижимое имущество и сделок с ним».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567"/>
        <w:jc w:val="both"/>
        <w:spacing w:line="240" w:lineRule="auto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Сведения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 правах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из БТИ не переносились автоматически в базу ЕГРН, поэтому без регистрации в Росреестре вы не сможете полноценно распоряжаться имуществом.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Регистрация ранее возникшего права в ЕГРН проводится по желанию правообладателя, но обязательна при совершении сделок с объектом недвижимости (купля-продажа, дарение, аренда и т.п.).</w:t>
      </w:r>
      <w:r>
        <w:rPr>
          <w:rFonts w:ascii="Tinos" w:hAnsi="Tinos" w:eastAsia="Tinos" w:cs="Tinos"/>
          <w:sz w:val="28"/>
          <w:szCs w:val="28"/>
          <w14:ligatures w14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14:ligatures w14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14:ligatures w14:val="none"/>
        </w:rPr>
        <w:t xml:space="preserve">Рекомендуем зарегистрировать свои права, чтобы избежать возможных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споров и недоразумений с третьими лицами</w:t>
      </w:r>
      <w:r>
        <w:rPr>
          <w:rFonts w:ascii="Tinos" w:hAnsi="Tinos" w:eastAsia="Tinos" w:cs="Tinos"/>
          <w:color w:val="000000" w:themeColor="text1"/>
          <w:sz w:val="28"/>
          <w:szCs w:val="28"/>
          <w14:ligatures w14:val="none"/>
        </w:rPr>
        <w:t xml:space="preserve">, а также защитить свою недвижимости от мошенников.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nos" w:hAnsi="Tinos" w:cs="Tinos"/>
          <w:color w:val="000000" w:themeColor="text1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Государственная регистрация ранее возникших прав в настоящее время осуществляется бесплатно.</w:t>
      </w:r>
      <w:r>
        <w:rPr>
          <w:rFonts w:ascii="Tinos" w:hAnsi="Tinos" w:cs="Tinos"/>
          <w:color w:val="000000" w:themeColor="text1"/>
          <w:sz w:val="28"/>
          <w:szCs w:val="28"/>
          <w14:ligatures w14:val="none"/>
        </w:rPr>
      </w:r>
      <w:r>
        <w:rPr>
          <w:rFonts w:ascii="Tinos" w:hAnsi="Tinos" w:cs="Tinos"/>
          <w:color w:val="000000" w:themeColor="text1"/>
          <w:sz w:val="28"/>
          <w:szCs w:val="28"/>
          <w14:ligatures w14:val="none"/>
        </w:rPr>
      </w:r>
    </w:p>
    <w:p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white"/>
        </w:rPr>
        <w:t xml:space="preserve">Подписывайтесь на Управление Росреестра по Ивановской области в МАХ: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white"/>
        </w:rPr>
        <w:t xml:space="preserve">https://max.ru/id3702064145_gos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white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2026-03-27T07:58:37Z</dcterms:modified>
</cp:coreProperties>
</file>