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150" w:after="113" w:afterAutospacing="0" w:line="107" w:lineRule="atLeast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t xml:space="preserve">Защитите свою недвижимость: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t xml:space="preserve">внесите в ЕГРН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t xml:space="preserve">ваш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  <w:t xml:space="preserve">e-mail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150" w:after="113" w:afterAutospacing="0" w:line="107" w:lineRule="atLeast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150" w:after="300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Управление Росреестра по Ивановской области рекомендует  всем собственника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м недвижимости внести свой  актуальный адрес электронной почты в Единый государственный реестр недвижимости (ЕГРН) или обновить его, если произошли изменения. Это  важная и добровольная процедура, которая значительно усилит защиту ваших имущественных прав.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150" w:after="300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Это позволяет оперативно получать уведомления  от Росреестра о совершающихся сделках и изменениях в отношении ваших объектов недвижимости.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left"/>
        <w:spacing w:before="150" w:after="119" w:afterAutospacing="0" w:line="221" w:lineRule="atLeast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Преимущества внесения e-mail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в ЕГРН: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br/>
        <w:t xml:space="preserve">- оперативное получение уведомлений о любых действиях с вашей недвижимостью;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150" w:after="119" w:afterAutospacing="0" w:line="221" w:lineRule="atLeast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уведомление о поступлении документов на регистрацию и их возврате;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150" w:after="119" w:afterAutospacing="0" w:line="221" w:lineRule="atLeast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информация об изменениях данных о владельце, характеристиках объекта (площадь, адрес, кадастровая ст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оимость, паспорт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ные данные и т.д.);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150" w:after="119" w:afterAutospacing="0" w:line="221" w:lineRule="atLeast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уведомление о наложении ареста или запрета на сделки с вашей недвижимостью;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150" w:after="119" w:afterAutospacing="0" w:line="221" w:lineRule="atLeast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информация о включении земельного участка в зону с особыми условиями использования;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150" w:after="119" w:afterAutospacing="0" w:line="221" w:lineRule="atLeast"/>
        <w:shd w:val="clear" w:color="ffffff" w:fill="ffff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 сведения об установлении публичного сервитута на ваш земельный участок.</w:t>
      </w:r>
      <w:r/>
      <w:r/>
      <w:r>
        <w:rPr>
          <w:highlight w:val="none"/>
        </w:rPr>
      </w:r>
      <w:r>
        <w:rPr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150" w:after="119" w:afterAutospacing="0" w:line="221" w:lineRule="atLeast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before="150" w:after="300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«Внести адрес электронной почты можно через МФЦ, личный кабинет правообладателя на сайте Росреестра или портал “Госуслуги”. Услуга внесения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e-mail в ЕГРН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бесплатна. Это поможет предотвратить незаконные сделки с вашим имуществом, в том числе с помощью поддельных электронных подписей», -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u w:val="none"/>
        </w:rPr>
        <w:t xml:space="preserve">подчеркнула руководитель Управления Росреестра по Ивановской области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u w:val="none"/>
        </w:rPr>
        <w:t xml:space="preserve">Наталья Ведерникова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:u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567"/>
        <w:jc w:val="both"/>
        <w:spacing w:before="150" w:after="300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 Настоятельно рекомендуем актуализировать контактные данные при любых изменениях, чтобы всегда быть в курсе всех важных событий, связанных с вашей недвижимостью.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PT Serif" w:hAnsi="PT Serif" w:eastAsia="PT Serif" w:cs="PT Serif"/>
          <w:color w:val="333333"/>
          <w:sz w:val="27"/>
          <w:highlight w:val="none"/>
        </w:rPr>
      </w:r>
      <w:r>
        <w:rPr>
          <w:rFonts w:ascii="PT Serif" w:hAnsi="PT Serif" w:eastAsia="PT Serif" w:cs="PT Serif"/>
          <w:sz w:val="27"/>
          <w:szCs w:val="27"/>
        </w:rPr>
      </w:r>
      <w:r>
        <w:rPr>
          <w:rFonts w:ascii="PT Serif" w:hAnsi="PT Serif" w:eastAsia="PT Serif" w:cs="PT Serif"/>
          <w:sz w:val="27"/>
          <w:szCs w:val="27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5</cp:revision>
  <dcterms:modified xsi:type="dcterms:W3CDTF">2025-07-15T07:49:31Z</dcterms:modified>
</cp:coreProperties>
</file>