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center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b/>
          <w:sz w:val="26"/>
          <w:szCs w:val="26"/>
        </w:rPr>
        <w:t xml:space="preserve">С 1 июля подать документы на регистрацию недвижимости можно с </w:t>
      </w:r>
      <w:r>
        <w:rPr>
          <w:rFonts w:ascii="Liberation Serif" w:hAnsi="Liberation Serif" w:eastAsia="Liberation Serif" w:cs="Liberation Serif"/>
          <w:b/>
          <w:sz w:val="26"/>
          <w:szCs w:val="26"/>
        </w:rPr>
        <w:t xml:space="preserve">использованием </w:t>
      </w:r>
      <w:r>
        <w:rPr>
          <w:rFonts w:ascii="Liberation Serif" w:hAnsi="Liberation Serif" w:eastAsia="Liberation Serif" w:cs="Liberation Serif"/>
          <w:b/>
          <w:sz w:val="26"/>
          <w:szCs w:val="26"/>
        </w:rPr>
        <w:t xml:space="preserve">биометрии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center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С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1 июля 2026 года в сфере регистрации недвижимости стартовал новый этап: благодаря поправкам (Федеральный закон от 07.06.2025 № 133‑ФЗ) у граждан появилась возможность подтверждать личность через Единую биометрическую систему (ЕБС) при подаче документов в э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лектронном формате. 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Руководитель Управления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Росреестра по Ивановской области Наталья Ведерникова пояснит, как устроена система, какие плюсы она даёт и как грамотно ею пользоваться. 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b/>
          <w:bCs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</w:rPr>
        <w:t xml:space="preserve">-  Что скрывается за аббревиатурой ЕБС?</w:t>
      </w:r>
      <w:r>
        <w:rPr>
          <w:rFonts w:ascii="Liberation Serif" w:hAnsi="Liberation Serif" w:eastAsia="Liberation Serif" w:cs="Liberation Serif"/>
          <w:b/>
          <w:bCs/>
          <w:sz w:val="26"/>
          <w:szCs w:val="26"/>
        </w:rPr>
      </w:r>
      <w:r>
        <w:rPr>
          <w:rFonts w:ascii="Liberation Serif" w:hAnsi="Liberation Serif" w:cs="Liberation Serif"/>
          <w:b/>
          <w:bCs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 ЕБС — это государственная платформа, официально именуемая «Единая система идентифи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кации и аутентификации физических лиц с использованием биометрических персональных данных». В ней аккумулируются образцы биометрии (фото лица, запись голоса), позволяющие надёжно установить личность человека и удостовериться, что он действительно тот, за к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ого себя выдаёт. Над внедрением этого механизма в процессы Росреестр работает совместно с Минцифры России. 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pStyle w:val="848"/>
        <w:numPr>
          <w:ilvl w:val="0"/>
          <w:numId w:val="1"/>
        </w:numPr>
        <w:ind w:right="0"/>
        <w:jc w:val="both"/>
        <w:spacing w:before="0" w:after="0"/>
        <w:rPr>
          <w:rFonts w:ascii="Liberation Serif" w:hAnsi="Liberation Serif" w:cs="Liberation Serif"/>
          <w:b/>
          <w:bCs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</w:rPr>
        <w:t xml:space="preserve">Наталья Викторовна, в чём практическая выгода для граждан?</w:t>
      </w: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/>
          <w:bCs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Раньше, чтобы проводить сделки с недвижимостью онлайн, собственник должен был заранее позаботиться о специаль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ной отметке в ЕГРН — она подтверждала, что человек согласен на регистрацию прав по электронным документам. Теперь эта предварительная процедура не обязательна, если одновременно соблюдены два условия: документы подписаны усиленной квалифицированной электро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нной подписью (УКЭП), а личность заявителя подтверждена через ГИС ЕБС.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Такой подход заметно упрощает процесс и сокращает количество шагов.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b/>
          <w:bCs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 - </w:t>
      </w: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</w:rPr>
        <w:t xml:space="preserve">Как пройти регистрацию прав с применением биометрии: пошаговый план.</w:t>
      </w: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/>
          <w:bCs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b/>
          <w:bCs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/>
          <w:bCs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 </w:t>
      </w: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Шаг 1</w:t>
      </w: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.</w:t>
      </w: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 Оформить подтверждённую биометрию.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Для эт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ого нужно прийти в отделение банка, участвующего в программе, — список доступен на сайте ЕБС, на Госуслугах или на сайте Банка России. Возьмите с собой паспорт и СНИЛС, а также убедитесь, что у вас есть подтверждённая учётная запись на Госуслугах.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 В отделе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нии сотрудник сделает фото, запишет образец голоса и проведёт проверку «живости» (liveness): система убедится, что перед камерой реальный человек, а не изображение или видеозапись. Потребуется подписать согласие на обработку биометрических данных.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Статус п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одтверждения обычно обновляется в течение нескольких часов, но в отдельных случаях срок может достигать 5 календарных дней.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Важно: для юридически значимых действий подойдёт только подтверждённая биометрия.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 Шаг 2. Воспользоваться сервисом приобретения недв</w:t>
      </w: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ижимости на Госуслугах.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На портале Госуслуг есть специальный сервис для сделок купли‑продажи квартир. Ссылка на него: </w:t>
      </w:r>
      <w:hyperlink r:id="rId9" w:tooltip="https://gosuslugi.ru/landing/realestates_acquisition." w:history="1">
        <w:r>
          <w:rPr>
            <w:rStyle w:val="826"/>
            <w:rFonts w:ascii="Liberation Serif" w:hAnsi="Liberation Serif" w:eastAsia="Liberation Serif" w:cs="Liberation Serif"/>
            <w:color w:val="0784b8"/>
            <w:sz w:val="26"/>
            <w:szCs w:val="26"/>
            <w:u w:val="single"/>
          </w:rPr>
          <w:t xml:space="preserve">gosuslugi.ru/landing/realestates_acquisition.</w:t>
        </w:r>
      </w:hyperlink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Обязательное условие: у всех физических лиц — участников сделки должна быть подтверждённая биометрия. Если в сделке участвует юридическое лицо, биометрия его представителю не требуется — достаточно электронной подписи. 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bCs/>
          <w:i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Шаг 3. Пройти опрос по условиям сде</w:t>
      </w: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лки и подтвердить личность.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</w:r>
      <w:r>
        <w:rPr>
          <w:rFonts w:ascii="Liberation Serif" w:hAnsi="Liberation Serif" w:cs="Liberation Serif"/>
          <w:bCs/>
          <w:i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Система предложит ответить на вопросы об условиях сделки, а затем попросит пройти биометрическую проверку по лицу. Для этого понадобится компьютер с веб‑камерой: изображение, полученное в режиме реального времени, будет сопостав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лено с данными, хранящимися в ЕБС.  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bCs/>
          <w:i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Cs/>
          <w:i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Шаг 4. Подготовить электронный пакет документов.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Нужно сформировать договор купли‑продажи в электронной форме и приложить все необходимые бумаги, предусмотренные законодательством.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b w:val="0"/>
          <w:bCs/>
          <w:i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 </w:t>
      </w: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i/>
          <w:iCs/>
          <w:color w:val="011c29"/>
          <w:sz w:val="26"/>
          <w:szCs w:val="26"/>
        </w:rPr>
        <w:t xml:space="preserve">Шаг 5. Подписать документы УКЭП и отпр</w:t>
      </w:r>
      <w:r>
        <w:rPr>
          <w:rFonts w:ascii="Liberation Serif" w:hAnsi="Liberation Serif" w:eastAsia="Liberation Serif" w:cs="Liberation Serif"/>
          <w:b w:val="0"/>
          <w:bCs w:val="0"/>
          <w:i/>
          <w:iCs/>
          <w:color w:val="011c29"/>
          <w:sz w:val="26"/>
          <w:szCs w:val="26"/>
        </w:rPr>
        <w:t xml:space="preserve">авить на регистрацию. </w:t>
      </w:r>
      <w:r>
        <w:rPr>
          <w:rFonts w:ascii="Liberation Serif" w:hAnsi="Liberation Serif" w:eastAsia="Liberation Serif" w:cs="Liberation Serif"/>
          <w:b w:val="0"/>
          <w:bCs w:val="0"/>
          <w:i/>
          <w:iCs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 w:val="0"/>
          <w:bCs/>
          <w:i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Все заявления и документы подписываются усиленной квалифицированной электронной подписью, после чего пакет направляется в Росреестр для проведения регистрационных действий.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bCs/>
          <w:i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</w:rPr>
        <w:t xml:space="preserve"> Шаг 6. Получить подтверждение прав.</w:t>
      </w:r>
      <w:r>
        <w:rPr>
          <w:rFonts w:ascii="Liberation Serif" w:hAnsi="Liberation Serif" w:eastAsia="Liberation Serif" w:cs="Liberation Serif"/>
          <w:i/>
          <w:iCs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Cs/>
          <w:i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 По завершении процедуры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в личный кабинет на Госуслугах поступит выписка из ЕГРН — она и будет документом, удостоверяющим право собственности. 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pStyle w:val="848"/>
        <w:numPr>
          <w:ilvl w:val="0"/>
          <w:numId w:val="5"/>
        </w:numPr>
        <w:jc w:val="both"/>
        <w:spacing w:after="0" w:line="276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6"/>
          <w:szCs w:val="26"/>
        </w:rPr>
        <w:t xml:space="preserve">Как проверить срок действия биометрии?</w:t>
      </w:r>
      <w:r>
        <w:rPr>
          <w:rFonts w:ascii="Liberation Serif" w:hAnsi="Liberation Serif" w:eastAsia="Liberation Serif" w:cs="Liberation Serif"/>
          <w:b/>
          <w:bCs/>
          <w:sz w:val="26"/>
          <w:szCs w:val="26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ind w:left="1276" w:right="0" w:firstLine="0"/>
        <w:jc w:val="both"/>
        <w:spacing w:before="0" w:after="0"/>
        <w:rPr>
          <w:rFonts w:ascii="Liberation Serif" w:hAnsi="Liberation Serif" w:cs="Liberation Serif"/>
          <w:b/>
          <w:bCs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</w:rPr>
        <w:t xml:space="preserve"> </w:t>
      </w: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/>
          <w:bCs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Подтверждённая биометрия остаётся действительной в течение 5 лет, а срок д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ействия УКЭП — 12 месяцев.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Проверить статус биометрии можно тремя способами: 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pStyle w:val="848"/>
        <w:numPr>
          <w:ilvl w:val="0"/>
          <w:numId w:val="8"/>
        </w:numPr>
        <w:ind w:right="0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в личном кабинете на Госуслугах;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pStyle w:val="848"/>
        <w:numPr>
          <w:ilvl w:val="0"/>
          <w:numId w:val="8"/>
        </w:numPr>
        <w:ind w:right="0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в личном кабинете на портале ЕБС;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pStyle w:val="848"/>
        <w:numPr>
          <w:ilvl w:val="0"/>
          <w:numId w:val="8"/>
        </w:numPr>
        <w:ind w:right="0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через мобильное приложение «Госуслуги Биометрия». </w:t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left="0" w:right="0" w:firstLine="567"/>
        <w:jc w:val="both"/>
        <w:spacing w:before="0" w:after="0"/>
        <w:rPr>
          <w:rFonts w:ascii="Liberation Serif" w:hAnsi="Liberation Serif" w:cs="Liberation Serif"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  <w:highlight w:val="none"/>
        </w:rPr>
      </w:r>
    </w:p>
    <w:p>
      <w:pPr>
        <w:pStyle w:val="848"/>
        <w:numPr>
          <w:ilvl w:val="0"/>
          <w:numId w:val="6"/>
        </w:numPr>
        <w:ind w:right="0"/>
        <w:jc w:val="both"/>
        <w:spacing w:before="0" w:after="0"/>
        <w:rPr>
          <w:rFonts w:ascii="Liberation Serif" w:hAnsi="Liberation Serif" w:cs="Liberation Serif"/>
          <w:b/>
          <w:bCs/>
          <w:color w:val="011c29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</w:rPr>
        <w:t xml:space="preserve">Наталья Викторовна, а как будут защищены защищены сделки</w:t>
      </w: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</w:rPr>
        <w:t xml:space="preserve">?</w:t>
      </w:r>
      <w:r>
        <w:rPr>
          <w:rFonts w:ascii="Liberation Serif" w:hAnsi="Liberation Serif" w:eastAsia="Liberation Serif" w:cs="Liberation Serif"/>
          <w:b/>
          <w:bCs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/>
          <w:bCs/>
          <w:color w:val="011c29"/>
          <w:sz w:val="26"/>
          <w:szCs w:val="26"/>
        </w:rPr>
      </w:r>
    </w:p>
    <w:p>
      <w:pPr>
        <w:ind w:left="1276" w:right="0" w:firstLine="0"/>
        <w:jc w:val="both"/>
        <w:spacing w:before="0" w:after="0"/>
        <w:rPr>
          <w:rFonts w:ascii="Liberation Serif" w:hAnsi="Liberation Serif" w:cs="Liberation Serif"/>
          <w:b/>
          <w:bCs/>
          <w:color w:val="011c29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b/>
          <w:bCs/>
          <w:color w:val="011c29"/>
          <w:sz w:val="26"/>
          <w:szCs w:val="26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6"/>
          <w:szCs w:val="26"/>
        </w:rPr>
        <w:t xml:space="preserve">Биометрия хранится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 в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зашифрованном виде отдельно от других персональных данных и не покидает защищённого контура государственной системы.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</w:rPr>
        <w:t xml:space="preserve">Б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иометрия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будет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применятся в дополнение к УКЭП. Сочетание этих двух факторов обеспечит максимальный уровень защищенности граждан при проведении сделок в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электронном виде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.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ind w:firstLine="708"/>
        <w:jc w:val="both"/>
        <w:rPr>
          <w:rFonts w:ascii="Liberation Serif" w:hAnsi="Liberation Serif" w:cs="Liberation Serif"/>
          <w:color w:val="011c29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  <w:t xml:space="preserve">Отмечу, что участие в системе — добровольное. Вы вправе по‑прежнему оформлять сделки через МФЦ, нотариуса или с использованием только УКЭП без биометрии.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  <w:highlight w:val="none"/>
        </w:rPr>
      </w:r>
      <w:r>
        <w:rPr>
          <w:rFonts w:ascii="Liberation Serif" w:hAnsi="Liberation Serif" w:cs="Liberation Serif"/>
          <w:color w:val="011c29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6"/>
          <w:szCs w:val="26"/>
        </w:rPr>
        <w:t xml:space="preserve">Также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важно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помнить </w:t>
      </w:r>
      <w:r>
        <w:rPr>
          <w:rFonts w:ascii="Liberation Serif" w:hAnsi="Liberation Serif" w:eastAsia="Liberation Serif" w:cs="Liberation Serif"/>
          <w:b/>
          <w:sz w:val="26"/>
          <w:szCs w:val="26"/>
        </w:rPr>
        <w:t xml:space="preserve">основные правила, чтобы защитить свои персональные данные и недвижимость от мошенников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: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8"/>
        <w:numPr>
          <w:ilvl w:val="0"/>
          <w:numId w:val="7"/>
        </w:numPr>
        <w:ind w:firstLine="273"/>
        <w:jc w:val="both"/>
        <w:spacing w:after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6"/>
          <w:szCs w:val="26"/>
        </w:rPr>
        <w:t xml:space="preserve">никому не сообщайте персональные данные и данные аккаунта на 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портале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Госуслуг, а также содержание смс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и уведомлений, поступающих от портала Госуслуг и от банков;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8"/>
        <w:numPr>
          <w:ilvl w:val="0"/>
          <w:numId w:val="7"/>
        </w:numPr>
        <w:ind w:firstLine="273"/>
        <w:jc w:val="both"/>
        <w:spacing w:after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6"/>
          <w:szCs w:val="26"/>
        </w:rPr>
        <w:t xml:space="preserve">подайте заявление о внесении в ЕГРН записи о невозможности регистрации без личного участия правообладателя;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8"/>
        <w:numPr>
          <w:ilvl w:val="0"/>
          <w:numId w:val="7"/>
        </w:numPr>
        <w:ind w:firstLine="273"/>
        <w:jc w:val="both"/>
        <w:spacing w:after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6"/>
          <w:szCs w:val="26"/>
        </w:rPr>
        <w:t xml:space="preserve">не рассказывайте третьим лицам информацию о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в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ашей недвижимости и документах;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8"/>
        <w:numPr>
          <w:ilvl w:val="0"/>
          <w:numId w:val="7"/>
        </w:numPr>
        <w:ind w:firstLine="273"/>
        <w:jc w:val="both"/>
        <w:spacing w:after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6"/>
          <w:szCs w:val="26"/>
        </w:rPr>
        <w:t xml:space="preserve">регулярно меняйте пароль к личному кабинету на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портале 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Госуслуг;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8"/>
        <w:numPr>
          <w:ilvl w:val="0"/>
          <w:numId w:val="7"/>
        </w:numPr>
        <w:ind w:firstLine="273"/>
        <w:jc w:val="both"/>
        <w:spacing w:after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6"/>
          <w:szCs w:val="26"/>
        </w:rPr>
        <w:t xml:space="preserve">н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е переходите по подозрительным ссылкам</w:t>
      </w:r>
      <w:r>
        <w:rPr>
          <w:rFonts w:ascii="Liberation Serif" w:hAnsi="Liberation Serif" w:eastAsia="Liberation Serif" w:cs="Liberation Serif"/>
          <w:sz w:val="26"/>
          <w:szCs w:val="26"/>
        </w:rPr>
        <w:t xml:space="preserve">.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sz w:val="26"/>
          <w:szCs w:val="26"/>
          <w:highlight w:val="none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ind w:left="0" w:right="0" w:firstLine="0"/>
        <w:jc w:val="both"/>
        <w:spacing w:before="0" w:after="0"/>
        <w:rPr>
          <w:rFonts w:ascii="Liberation Serif" w:hAnsi="Liberation Serif" w:cs="Liberation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eastAsia="Liberation Serif" w:cs="Liberation Serif"/>
          <w:color w:val="011c29"/>
          <w:sz w:val="26"/>
          <w:szCs w:val="26"/>
          <w:highlight w:val="none"/>
        </w:rPr>
      </w:r>
      <w:r>
        <w:rPr>
          <w:rFonts w:ascii="Liberation Serif" w:hAnsi="Liberation Serif" w:cs="Liberation Serif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numStyleLink w:val="850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4"/>
    <w:next w:val="844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4"/>
    <w:next w:val="844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4"/>
    <w:next w:val="844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link w:val="694"/>
    <w:uiPriority w:val="99"/>
  </w:style>
  <w:style w:type="paragraph" w:styleId="696">
    <w:name w:val="Footer"/>
    <w:basedOn w:val="844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link w:val="696"/>
    <w:uiPriority w:val="99"/>
  </w:style>
  <w:style w:type="paragraph" w:styleId="698">
    <w:name w:val="Caption"/>
    <w:basedOn w:val="844"/>
    <w:next w:val="844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link w:val="698"/>
    <w:uiPriority w:val="35"/>
    <w:rPr>
      <w:b/>
      <w:bCs/>
      <w:color w:val="4f81bd" w:themeColor="accent1"/>
      <w:sz w:val="18"/>
      <w:szCs w:val="18"/>
    </w:rPr>
  </w:style>
  <w:style w:type="table" w:styleId="700">
    <w:name w:val="Table Grid"/>
    <w:basedOn w:val="8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paragraph" w:styleId="847">
    <w:name w:val="No Spacing"/>
    <w:basedOn w:val="844"/>
    <w:uiPriority w:val="1"/>
    <w:qFormat/>
    <w:pPr>
      <w:spacing w:after="0" w:line="240" w:lineRule="auto"/>
    </w:pPr>
  </w:style>
  <w:style w:type="paragraph" w:styleId="848">
    <w:name w:val="List Paragraph"/>
    <w:basedOn w:val="844"/>
    <w:uiPriority w:val="34"/>
    <w:qFormat/>
    <w:pPr>
      <w:contextualSpacing/>
      <w:ind w:left="720"/>
    </w:pPr>
  </w:style>
  <w:style w:type="character" w:styleId="849" w:default="1">
    <w:name w:val="Default Paragraph Font"/>
    <w:uiPriority w:val="1"/>
    <w:semiHidden/>
    <w:unhideWhenUsed/>
  </w:style>
  <w:style w:type="numbering" w:styleId="850" w:customStyle="1">
    <w:name w:val="Импортированный стиль 1"/>
    <w:pPr>
      <w:numPr>
        <w:ilvl w:val="0"/>
        <w:numId w:val="0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gosuslugi.ru/landing/realestates_acquisition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dunskaya-ee</cp:lastModifiedBy>
  <cp:revision>2</cp:revision>
  <dcterms:modified xsi:type="dcterms:W3CDTF">2026-07-10T05:57:07Z</dcterms:modified>
</cp:coreProperties>
</file>