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Почему Росреестр может исправить реестровую ошибку в сведениях о вашей недвижимости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?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1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t xml:space="preserve">Отвечает руководитель Управления Росреестра по Ивановской области 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t xml:space="preserve">Наталья Ведерникова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Исправление реестровых ош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ибок ораном регистрации прав осуществляется в рамках федерального проекта «Национальная система пространственных данных». Работа по исключению неточностей в ЕГРН направлена на повышение качества, а также полноты сведений об объектах недвижимого имущества.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after="0" w:afterAutospacing="1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Реестровая о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шибка – это такая ошибка, которая перенесена в ЕГРН из документов, представленных в орган регистрации прав: межевого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, технического планов, карты-плана территории или акта обследования.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168" w:after="0" w:afterAutospacing="1" w:line="288" w:lineRule="atLeast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Чаще всего такие ошибки возникают из-за погрешностей, допущенных лицом, проводившим кадастровые работы, или из-за наличия ошибок в документах, которые были представлены в Росреестр.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afterAutospacing="1" w:line="288" w:lineRule="atLeast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Если правообладатель земельного участка не согласен с решением, он может обратиться к кадастровому инженеру с целью проведения кадастровых работ для устранения реестровой ошибки и в последующем подать в Росреестр соответствующее заявление.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1" w:line="288" w:lineRule="atLeast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Для исправления реестровой ошибки в орган регистрации физическому (юридическому) лицу вместе с соответствующим заявлением об осуществлении государственного кадастрового учета изменений потребуется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предоставление межевого (технического) плана, акта обследования и (или) решения суда,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содержащих необходимые для их исправления сведения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, а также оплатить государственную пошлину в размере 1000 рублей (2000 рублей – для юридического лица).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1" w:line="288" w:lineRule="atLeast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Реестровая ошибка исправляется органом регистрации прав в течение пяти рабочих дней со дня получения такого заявления.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1" w:line="288" w:lineRule="atLeast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Иные действия правообладателя (иная форма выражения несогласия) не имеют правового значения и не могут быть учтены органом регистрации прав.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1" w:line="288" w:lineRule="atLeast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000ff"/>
      <w:u w:val="single"/>
    </w:rPr>
  </w:style>
  <w:style w:type="paragraph" w:styleId="840" w:customStyle="1">
    <w:name w:val="Normal (Web)"/>
    <w:basedOn w:val="83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 Елена Геннадьевна</dc:creator>
  <cp:keywords/>
  <dc:description/>
  <cp:lastModifiedBy>dunskaya-ee</cp:lastModifiedBy>
  <cp:revision>27</cp:revision>
  <dcterms:created xsi:type="dcterms:W3CDTF">2024-07-12T05:46:00Z</dcterms:created>
  <dcterms:modified xsi:type="dcterms:W3CDTF">2026-01-27T10:00:02Z</dcterms:modified>
</cp:coreProperties>
</file>