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Специалисты Росреестра начали обследование пунктов ГГС и ГНС в Ивановской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Управление Росреестра по Ивановской области приступило к плановым обследованиям пунктов государственной геодезической сети (ГГС) и государственной нивелирной сети (ГНС).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2026 году запланировано обследовать 47 пунктов ГГС и 35 пунктов ГНС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территории региона, из 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х 18 пунк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уже обследовано.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Значение геодезических пунктов сложно недооценить. Эти незаметные на первый взгляд метки служат опорой для целого ряда профессий: на них ориентируются военные и строители, кадастровые инженеры и археологи, изыскатели и ученые. Благодаря таким пунктам созда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ются карты, возводятся здания, исследуются древние цивилизации и развивается наука.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Специалисты проверяют состояние пунктов, доступность, сохранность центров и маркировки, а также проводят необходимые измерения. Полученные данные будут использованы для обновления информации о состоянии пунктов федерального фонда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пространственных данных.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кто не равнодушен к сфере геодезии и картографии просим принять участие в мероприятии по поддержанию, обследованию и сохранности нашей государственной геодезической сети.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Подписаться на Управление Росреестра по Ивановской области в МАХ: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https://max.ru/id3702064145_gos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2026-04-13T08:22:54Z</dcterms:modified>
</cp:coreProperties>
</file>