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hd w:val="clear" w:color="FFFFFF" w:fill="FFFFFF"/>
        <w:ind w:left="0" w:right="0" w:hanging="0"/>
        <w:rPr>
          <w:rFonts w:ascii="Liberation Serif" w:hAnsi="Liberation Serif" w:cs="Liberation Serif"/>
          <w:b/>
          <w:bCs/>
          <w:color w:val="333333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333333"/>
          <w:sz w:val="26"/>
          <w:szCs w:val="26"/>
        </w:rPr>
        <w:t xml:space="preserve">Жизненная ситуация: как посмотреть на НСПД  зоны с особыми условиями использования территорий </w:t>
      </w:r>
    </w:p>
    <w:p>
      <w:pPr>
        <w:pStyle w:val="Normal"/>
        <w:pBdr/>
        <w:rPr>
          <w:rFonts w:ascii="Liberation Serif" w:hAnsi="Liberation Serif" w:cs="Liberation Serif"/>
          <w:sz w:val="26"/>
          <w:szCs w:val="26"/>
          <w14:ligatures w14:val="none"/>
        </w:rPr>
      </w:pPr>
      <w:r>
        <w:rPr>
          <w:rFonts w:eastAsia="Liberation Serif" w:cs="Liberation Serif" w:ascii="Liberation Serif" w:hAnsi="Liberation Serif"/>
          <w:b/>
          <w:color w:val="333333"/>
          <w:sz w:val="26"/>
          <w:szCs w:val="26"/>
        </w:rPr>
        <w:t xml:space="preserve">Зоны с особыми условиями использования территорий (ЗОУИТ) </w:t>
      </w: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 xml:space="preserve">– </w:t>
      </w:r>
      <w:r>
        <w:rPr>
          <w:rFonts w:eastAsia="Liberation Serif" w:cs="Liberation Serif" w:ascii="Liberation Serif" w:hAnsi="Liberation Serif"/>
          <w:sz w:val="26"/>
          <w:szCs w:val="26"/>
        </w:rPr>
        <w:t>это территории, на которых действуют особые правила по использованию земли, строительству и совершению других действий. Главная цель таких ограничений — обеспечить безопасные и благоприятные условия жизни и снизить негативное воздействие на окружающую среду.</w:t>
      </w:r>
    </w:p>
    <w:p>
      <w:pPr>
        <w:pStyle w:val="Normal"/>
        <w:pBdr/>
        <w:shd w:val="clear" w:color="FFFFFF" w:fill="FFFFFF"/>
        <w:ind w:left="0" w:right="0" w:hanging="0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333333"/>
          <w:sz w:val="26"/>
          <w:szCs w:val="26"/>
        </w:rPr>
        <w:t>Некоторые особенности ЗОУИТ:</w:t>
      </w:r>
    </w:p>
    <w:p>
      <w:pPr>
        <w:pStyle w:val="ListParagraph"/>
        <w:numPr>
          <w:ilvl w:val="0"/>
          <w:numId w:val="1"/>
        </w:numPr>
        <w:pBdr/>
        <w:spacing w:before="120" w:after="0"/>
        <w:ind w:left="709" w:right="0" w:hanging="360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В границах таких зон устанавливаются ограничения использования земельных участков, которые распространяются на всё, что находится над и под поверхностью земель. </w:t>
      </w:r>
    </w:p>
    <w:p>
      <w:pPr>
        <w:pStyle w:val="ListParagraph"/>
        <w:numPr>
          <w:ilvl w:val="0"/>
          <w:numId w:val="1"/>
        </w:numPr>
        <w:pBdr/>
        <w:spacing w:before="0" w:after="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Ограничения могут ограничивать или запрещать размещение и (или) использование, расположенных на земельных участках, объектов недвижимого имущества, а также использование земельных участков для осуществления иных видов деятельности, которые несовместимы с целями установления зон. </w:t>
      </w:r>
    </w:p>
    <w:p>
      <w:pPr>
        <w:pStyle w:val="ListParagraph"/>
        <w:numPr>
          <w:ilvl w:val="0"/>
          <w:numId w:val="1"/>
        </w:numPr>
        <w:pBdr/>
        <w:spacing w:before="0" w:after="20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Перечень видов ЗОУИТ установлен Земельным кодексом РФ. По данным на 2025 год, существует 28 видов таких зон, среди них охранные зоны трубопроводов, объектов электросетевого хозяйства, линий сооружений и связи, придорожные полосы и другие.</w:t>
      </w:r>
    </w:p>
    <w:p>
      <w:pPr>
        <w:pStyle w:val="Normal"/>
        <w:pBdr/>
        <w:rPr>
          <w:rFonts w:ascii="Liberation Serif" w:hAnsi="Liberation Serif" w:cs="Liberation Serif"/>
          <w:color w:val="333333"/>
          <w:sz w:val="26"/>
          <w:szCs w:val="26"/>
          <w14:ligatures w14:val="none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Посмотреть какие ЗОУИТ расположены на вашем земельном участке можно самостоятельно на портале Национальная система пространственных данных (НСПД).</w:t>
      </w:r>
    </w:p>
    <w:p>
      <w:pPr>
        <w:pStyle w:val="Normal"/>
        <w:pBdr/>
        <w:shd w:val="clear" w:color="FFFFFF" w:fill="FFFFFF"/>
        <w:ind w:left="0" w:right="0" w:hanging="0"/>
        <w:rPr>
          <w:rFonts w:ascii="Liberation Serif" w:hAnsi="Liberation Serif" w:cs="Liberation Serif"/>
          <w:sz w:val="26"/>
          <w:szCs w:val="26"/>
          <w:highlight w:val="none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 xml:space="preserve"> </w:t>
      </w: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Для этого необходимо: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Зайдите на портал ФГИС ЕЦП НСПД по адресу nspd.gov.ru.</w:t>
      </w:r>
    </w:p>
    <w:p>
      <w:pPr>
        <w:pStyle w:val="ListParagraph"/>
        <w:numPr>
          <w:ilvl w:val="0"/>
          <w:numId w:val="2"/>
        </w:numPr>
        <w:pBdr/>
        <w:spacing w:before="0" w:after="0"/>
        <w:ind w:left="709" w:right="0" w:hanging="360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Авторизоваться под учётной записью физического или юридического лица (вход осуществляется через подтверждённый профиль на портале Госуслуг).</w:t>
      </w:r>
    </w:p>
    <w:p>
      <w:pPr>
        <w:pStyle w:val="ListParagraph"/>
        <w:numPr>
          <w:ilvl w:val="0"/>
          <w:numId w:val="2"/>
        </w:numPr>
        <w:pBdr/>
        <w:spacing w:before="0" w:after="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Перейти к использованию Единой системы отображения пространственных данных через вкладку «Карты» в меню на главной странице портала и нажать кнопку «Карта НСПД».</w:t>
      </w:r>
    </w:p>
    <w:p>
      <w:pPr>
        <w:pStyle w:val="ListParagraph"/>
        <w:numPr>
          <w:ilvl w:val="0"/>
          <w:numId w:val="2"/>
        </w:numPr>
        <w:pBdr/>
        <w:spacing w:before="0" w:after="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Во вкладке «Все слои» выбрать «Тематический набор по умолчанию».</w:t>
      </w:r>
    </w:p>
    <w:p>
      <w:pPr>
        <w:pStyle w:val="ListParagraph"/>
        <w:numPr>
          <w:ilvl w:val="0"/>
          <w:numId w:val="2"/>
        </w:numPr>
        <w:pBdr/>
        <w:spacing w:before="0" w:after="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Для отражения сведений о ЗОУИТ можно использовать слои: «Росреестр» —  «ФГИС ЕГРН» —  «Зоны с особыми условиями использования территории» или ввести в строке поиска параметры «ЗОУИТ».</w:t>
      </w:r>
    </w:p>
    <w:p>
      <w:pPr>
        <w:pStyle w:val="ListParagraph"/>
        <w:numPr>
          <w:ilvl w:val="0"/>
          <w:numId w:val="2"/>
        </w:numPr>
        <w:pBdr/>
        <w:spacing w:before="0" w:after="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После нажатия на область экрана с картой в левой панели отобразятся все сведения о ЗОУИТ, расположенных на данной территории.</w:t>
      </w:r>
    </w:p>
    <w:p>
      <w:pPr>
        <w:pStyle w:val="ListParagraph"/>
        <w:numPr>
          <w:ilvl w:val="0"/>
          <w:numId w:val="2"/>
        </w:numPr>
        <w:pBdr/>
        <w:spacing w:before="0" w:after="200"/>
        <w:ind w:left="709" w:right="0" w:hanging="360"/>
        <w:contextualSpacing w:val="false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color w:val="333333"/>
          <w:sz w:val="26"/>
          <w:szCs w:val="26"/>
        </w:rPr>
        <w:t>При нажатии на выбранную зону отобразится развёрнутая информация о ней.</w:t>
      </w:r>
    </w:p>
    <w:p>
      <w:pPr>
        <w:pStyle w:val="Normal"/>
        <w:rPr>
          <w:rFonts w:ascii="Liberation Serif" w:hAnsi="Liberation Serif" w:cs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 xml:space="preserve">На карте отобразится конфигурация ЗОУИТ, а во вкладке «Результаты поиска» можно найти информацию о наименовании зоны, типе, дате присвоения, реестровом номере, ограничениях, которые возникают при попадании участка в эту зону, документе, на основании которого сведения о границах внесены в ЕГРН, а также сведениях об органе власти или организации, выдавшей документ об установлении ЗОУИТ. </w:t>
      </w:r>
    </w:p>
    <w:p>
      <w:pPr>
        <w:pStyle w:val="Normal"/>
        <w:rPr>
          <w:rFonts w:ascii="Liberation Serif" w:hAnsi="Liberation Serif" w:eastAsia="Liberation Serif" w:cs="Liberation Serif"/>
          <w:sz w:val="26"/>
          <w:szCs w:val="26"/>
          <w:highlight w:val="none"/>
        </w:rPr>
      </w:pPr>
      <w:r>
        <w:rPr>
          <w:rFonts w:eastAsia="Liberation Serif" w:cs="Liberation Serif" w:ascii="Liberation Serif" w:hAnsi="Liberation Serif"/>
          <w:sz w:val="26"/>
          <w:szCs w:val="26"/>
        </w:rPr>
        <w:t>«</w:t>
      </w:r>
      <w:r>
        <w:rPr>
          <w:rFonts w:eastAsia="Liberation Serif" w:cs="Liberation Serif" w:ascii="Liberation Serif" w:hAnsi="Liberation Serif"/>
          <w:sz w:val="26"/>
          <w:szCs w:val="26"/>
        </w:rPr>
        <w:t>Если вы собираетесь распорядится земельным участком (продать, подарить), важно учитывать, что сведения о существующих ограничениях в связи с ЗОУИТ  должны быть указаны в договоре купли- продажи, дарения или ином соглашении,» – сообщила заместитель руководителя Управления Росреестра по Ивановской области Ольга Смирнова.</w:t>
      </w:r>
    </w:p>
    <w:p>
      <w:pPr>
        <w:pStyle w:val="Normal"/>
        <w:rPr>
          <w:rFonts w:ascii="Liberation Serif" w:hAnsi="Liberation Serif" w:cs="Liberation Serif"/>
          <w:sz w:val="26"/>
          <w:szCs w:val="26"/>
          <w:highlight w:val="none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Normal"/>
        <w:rPr>
          <w:rFonts w:ascii="Liberation Serif" w:hAnsi="Liberation Serif" w:cs="Liberation Serif"/>
          <w:sz w:val="26"/>
          <w:szCs w:val="26"/>
          <w:highlight w:val="none"/>
        </w:rPr>
      </w:pPr>
      <w:hyperlink r:id="rId2" w:tgtFrame="https://vk.com/search/statuses?q=%23%D1%80%D0%BE%D1%81%D1%80%D0%B5%D0%B5%D1%81%D1%82%D1%80">
        <w:r>
          <w:rPr>
            <w:rStyle w:val="-"/>
            <w:rFonts w:eastAsia="Liberation Sans" w:cs="Liberation Sans" w:ascii="Liberation Sans" w:hAnsi="Liberation Sans"/>
            <w:color w:val="000000"/>
            <w:sz w:val="21"/>
            <w:highlight w:val="white"/>
            <w:u w:val="none"/>
          </w:rPr>
          <w:t>#росреестр</w:t>
        </w:r>
      </w:hyperlink>
      <w:r>
        <w:rPr>
          <w:rFonts w:eastAsia="Liberation Sans" w:cs="Liberation Sans" w:ascii="Liberation Sans" w:hAnsi="Liberation Sans"/>
          <w:color w:val="000000"/>
          <w:sz w:val="21"/>
          <w:highlight w:val="white"/>
        </w:rPr>
        <w:t xml:space="preserve"> </w:t>
      </w:r>
      <w:hyperlink r:id="rId3" w:tgtFrame="https://vk.com/search/statuses?q=%23rosreestr37">
        <w:r>
          <w:rPr>
            <w:rStyle w:val="-"/>
            <w:rFonts w:eastAsia="Liberation Sans" w:cs="Liberation Sans" w:ascii="Liberation Sans" w:hAnsi="Liberation Sans"/>
            <w:color w:val="000000"/>
            <w:sz w:val="21"/>
            <w:highlight w:val="white"/>
            <w:u w:val="single"/>
          </w:rPr>
          <w:t>#rosreestr37</w:t>
        </w:r>
      </w:hyperlink>
      <w:r>
        <w:rPr>
          <w:rFonts w:eastAsia="Liberation Sans" w:cs="Liberation Sans" w:ascii="Liberation Sans" w:hAnsi="Liberation Sans"/>
          <w:color w:val="000000"/>
          <w:sz w:val="21"/>
          <w:highlight w:val="white"/>
        </w:rPr>
        <w:t xml:space="preserve"> #НСПД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·"/>
      <w:lvlJc w:val="left"/>
      <w:pPr>
        <w:tabs>
          <w:tab w:val="num" w:pos="0"/>
        </w:tabs>
        <w:ind w:left="70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1">
      <w:start w:val="1"/>
      <w:numFmt w:val="bullet"/>
      <w:lvlText w:val="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2">
      <w:start w:val="1"/>
      <w:numFmt w:val="bullet"/>
      <w:lvlText w:val="·"/>
      <w:lvlJc w:val="left"/>
      <w:pPr>
        <w:tabs>
          <w:tab w:val="num" w:pos="0"/>
        </w:tabs>
        <w:ind w:left="214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4">
      <w:start w:val="1"/>
      <w:numFmt w:val="bullet"/>
      <w:lvlText w:val="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5">
      <w:start w:val="1"/>
      <w:numFmt w:val="bullet"/>
      <w:lvlText w:val="·"/>
      <w:lvlJc w:val="left"/>
      <w:pPr>
        <w:tabs>
          <w:tab w:val="num" w:pos="0"/>
        </w:tabs>
        <w:ind w:left="430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7">
      <w:start w:val="1"/>
      <w:numFmt w:val="bullet"/>
      <w:lvlText w:val="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  <w:sz w:val="21"/>
        <w:highlight w:val="white"/>
        <w:color w:val="333333"/>
      </w:rPr>
    </w:lvl>
    <w:lvl w:ilvl="8">
      <w:start w:val="1"/>
      <w:numFmt w:val="bullet"/>
      <w:lvlText w:val="·"/>
      <w:lvlJc w:val="left"/>
      <w:pPr>
        <w:tabs>
          <w:tab w:val="num" w:pos="0"/>
        </w:tabs>
        <w:ind w:left="6469" w:hanging="360"/>
      </w:pPr>
      <w:rPr>
        <w:rFonts w:ascii="Symbol" w:hAnsi="Symbol" w:cs="Symbol" w:hint="default"/>
        <w:sz w:val="21"/>
        <w:highlight w:val="white"/>
        <w:color w:val="333333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4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uiPriority w:val="39"/>
    <w:unhideWhenUsed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88;&#1086;&#1089;&#1088;&#1077;&#1077;&#1089;&#1090;&#1088;" TargetMode="External"/><Relationship Id="rId3" Type="http://schemas.openxmlformats.org/officeDocument/2006/relationships/hyperlink" Target="https://vk.com/search/statuses?q=%23rosreestr37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LibreOffice/7.5.6.2$Linux_X86_64 LibreOffice_project/50$Build-2</Application>
  <AppVersion>15.0000</AppVersion>
  <Pages>2</Pages>
  <Words>374</Words>
  <Characters>2480</Characters>
  <CharactersWithSpaces>2840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2026-05-28T08:56:24Z</dcterms:modified>
  <cp:revision>6</cp:revision>
  <dc:subject/>
  <dc:title/>
</cp:coreProperties>
</file>