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Как действует принцип «Построил-оформи»?</w:t>
      </w:r>
      <w:r>
        <w:rPr>
          <w:rFonts w:ascii="Tinos" w:hAnsi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right="0" w:firstLine="567"/>
        <w:jc w:val="both"/>
        <w:rPr>
          <w:rFonts w:ascii="Liberation Serif" w:hAnsi="Liberation Serif" w:eastAsia="Liberation Serif" w:cs="Liberation Serif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b w:val="0"/>
          <w:bCs w:val="0"/>
          <w:color w:val="000000" w:themeColor="text1"/>
          <w:sz w:val="28"/>
          <w:szCs w:val="28"/>
          <w:highlight w:val="none"/>
        </w:rPr>
        <w:t xml:space="preserve">Начальник отдела государственной регистрации недвижимости № 2 Управления Росреестра по Ивановской области </w:t>
      </w:r>
      <w:r>
        <w:rPr>
          <w:rFonts w:ascii="Liberation Serif" w:hAnsi="Liberation Serif" w:eastAsia="Liberation Serif" w:cs="Liberation Serif"/>
          <w:b/>
          <w:bCs/>
          <w:color w:val="000000" w:themeColor="text1"/>
          <w:sz w:val="28"/>
          <w:szCs w:val="28"/>
          <w:highlight w:val="none"/>
        </w:rPr>
        <w:t xml:space="preserve">Татьяна Мелкова </w:t>
      </w:r>
      <w:r>
        <w:rPr>
          <w:rFonts w:ascii="Liberation Serif" w:hAnsi="Liberation Serif" w:eastAsia="Liberation Serif" w:cs="Liberation Serif"/>
          <w:b w:val="0"/>
          <w:bCs w:val="0"/>
          <w:color w:val="000000" w:themeColor="text1"/>
          <w:sz w:val="28"/>
          <w:szCs w:val="28"/>
          <w:highlight w:val="none"/>
        </w:rPr>
        <w:t xml:space="preserve">напоминает:</w:t>
      </w:r>
      <w:r>
        <w:rPr>
          <w:rFonts w:ascii="Liberation Serif" w:hAnsi="Liberation Serif" w:eastAsia="Liberation Serif" w:cs="Liberation Serif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617"/>
        <w:contextualSpacing/>
        <w:ind w:left="0" w:right="0" w:firstLine="709"/>
        <w:jc w:val="both"/>
        <w:spacing w:line="276" w:lineRule="auto"/>
        <w:shd w:val="nil" w:color="000000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  <w:t xml:space="preserve">Принцип «Построил — оформи» закреплён Федеральным законом от 26.12.2024 № 487‑ФЗ и действует в России с 1 марта 2025 года. </w:t>
      </w:r>
      <w:r>
        <w:rPr>
          <w:rFonts w:ascii="Tinos" w:hAnsi="Tinos" w:eastAsia="Tinos" w:cs="Tinos"/>
          <w:sz w:val="28"/>
          <w:szCs w:val="28"/>
        </w:rPr>
        <w:t xml:space="preserve">Его суть: после завершения строительства здания, сооружения граждане или организации обязаны зарегистрировать объект. </w:t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line="276" w:lineRule="auto"/>
        <w:shd w:val="nil" w:color="000000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Это нужно, чтобы:</w:t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/>
      <w:r/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pStyle w:val="621"/>
        <w:numPr>
          <w:ilvl w:val="0"/>
          <w:numId w:val="1"/>
        </w:numPr>
        <w:contextualSpacing/>
        <w:ind w:right="0"/>
        <w:jc w:val="both"/>
        <w:spacing w:line="276" w:lineRule="auto"/>
        <w:shd w:val="nil" w:color="000000"/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подтвердить существование объекта и права на него;</w:t>
      </w:r>
      <w:r/>
      <w:r/>
    </w:p>
    <w:p>
      <w:pPr>
        <w:pStyle w:val="621"/>
        <w:numPr>
          <w:ilvl w:val="0"/>
          <w:numId w:val="1"/>
        </w:numPr>
        <w:contextualSpacing/>
        <w:ind w:right="0"/>
        <w:jc w:val="both"/>
        <w:spacing w:line="276" w:lineRule="auto"/>
        <w:shd w:val="nil" w:color="000000"/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законно распоряжаться имуществом (продавать, дарить, сдавать в аренду, передавать по наследству, оформлять залог);</w:t>
      </w:r>
      <w:r/>
      <w:r/>
    </w:p>
    <w:p>
      <w:pPr>
        <w:pStyle w:val="621"/>
        <w:numPr>
          <w:ilvl w:val="0"/>
          <w:numId w:val="1"/>
        </w:numPr>
        <w:contextualSpacing/>
        <w:ind w:right="0"/>
        <w:jc w:val="both"/>
        <w:spacing w:line="276" w:lineRule="auto"/>
        <w:shd w:val="nil" w:color="000000"/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подключать коммунальные услуги (например участвовать в программе социальной газификации);</w:t>
      </w:r>
      <w:r/>
      <w:r/>
    </w:p>
    <w:p>
      <w:pPr>
        <w:pStyle w:val="621"/>
        <w:numPr>
          <w:ilvl w:val="0"/>
          <w:numId w:val="1"/>
        </w:numPr>
        <w:contextualSpacing/>
        <w:ind w:right="0"/>
        <w:jc w:val="both"/>
        <w:spacing w:line="276" w:lineRule="auto"/>
        <w:shd w:val="nil" w:color="000000"/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исключить риски споров и претензий со стороны государства или третьих лиц.</w:t>
      </w:r>
      <w:r/>
      <w:r/>
      <w:r>
        <w:rPr>
          <w:rFonts w:ascii="Tinos" w:hAnsi="Tinos" w:eastAsia="Tinos" w:cs="Tinos"/>
          <w:sz w:val="28"/>
          <w:szCs w:val="28"/>
          <w:highlight w:val="none"/>
        </w:rPr>
      </w:r>
      <w:r/>
      <w:r/>
      <w:r/>
    </w:p>
    <w:p>
      <w:pPr>
        <w:contextualSpacing/>
        <w:ind w:left="0" w:right="0" w:firstLine="709"/>
        <w:jc w:val="both"/>
        <w:spacing w:line="276" w:lineRule="auto"/>
        <w:shd w:val="nil" w:color="000000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Как оформить построенный объект:</w:t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line="276" w:lineRule="auto"/>
        <w:shd w:val="nil" w:color="000000"/>
      </w:pPr>
      <w:r>
        <w:rPr>
          <w:rFonts w:ascii="Tinos" w:hAnsi="Tinos" w:eastAsia="Tinos" w:cs="Tinos"/>
          <w:sz w:val="28"/>
          <w:szCs w:val="28"/>
          <w:highlight w:val="none"/>
        </w:rPr>
      </w:r>
      <w:r/>
      <w:r/>
    </w:p>
    <w:p>
      <w:pPr>
        <w:contextualSpacing/>
        <w:ind w:left="0" w:right="0" w:firstLine="709"/>
        <w:jc w:val="both"/>
        <w:spacing w:line="276" w:lineRule="auto"/>
        <w:shd w:val="nil" w:color="000000"/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1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. Если для строительства требовалось разрешение, то после завершения работ застройщик должен подготовить технический план и обратиться в администрацию за разрешением на ввод объекта в эксплуатацию. Администрация самостоятельно подаст документы для государс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твенного кадастрового учёта и регистрации права собственности в Росреестр.</w:t>
      </w:r>
      <w:r/>
      <w:r/>
    </w:p>
    <w:p>
      <w:pPr>
        <w:contextualSpacing/>
        <w:ind w:left="0" w:right="0" w:firstLine="709"/>
        <w:jc w:val="both"/>
        <w:spacing w:line="276" w:lineRule="auto"/>
        <w:shd w:val="nil" w:color="000000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Эксплуатация возможна только после получения разрешения на ввод и внесения сведений в ЕГРН.</w:t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line="276" w:lineRule="auto"/>
        <w:shd w:val="nil" w:color="000000"/>
      </w:pPr>
      <w:r>
        <w:rPr>
          <w:rFonts w:ascii="Tinos" w:hAnsi="Tinos" w:eastAsia="Tinos" w:cs="Tinos"/>
          <w:sz w:val="28"/>
          <w:szCs w:val="28"/>
          <w:highlight w:val="none"/>
        </w:rPr>
      </w:r>
      <w:r/>
      <w:r/>
    </w:p>
    <w:p>
      <w:pPr>
        <w:contextualSpacing/>
        <w:ind w:left="0" w:right="0" w:firstLine="709"/>
        <w:jc w:val="both"/>
        <w:spacing w:line="276" w:lineRule="auto"/>
        <w:shd w:val="nil" w:color="000000"/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2. Если разрешение на строительство не требовалось (например, для гаража, хозяйственной постройки, индивидуального жилого или садового дома).</w:t>
      </w:r>
      <w:r/>
      <w:r/>
    </w:p>
    <w:p>
      <w:pPr>
        <w:contextualSpacing/>
        <w:ind w:left="0" w:right="0" w:firstLine="709"/>
        <w:jc w:val="both"/>
        <w:spacing w:line="276" w:lineRule="auto"/>
        <w:shd w:val="nil" w:color="000000"/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Собственник:</w:t>
      </w:r>
      <w:r/>
      <w:r/>
    </w:p>
    <w:p>
      <w:pPr>
        <w:contextualSpacing/>
        <w:ind w:left="0" w:right="0" w:firstLine="709"/>
        <w:jc w:val="both"/>
        <w:spacing w:line="276" w:lineRule="auto"/>
        <w:shd w:val="nil" w:color="000000"/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заказывает у кадастрового инженера технический план;</w:t>
      </w:r>
      <w:r/>
      <w:r/>
    </w:p>
    <w:p>
      <w:pPr>
        <w:contextualSpacing/>
        <w:ind w:left="0" w:right="0" w:firstLine="709"/>
        <w:jc w:val="both"/>
        <w:spacing w:line="276" w:lineRule="auto"/>
        <w:shd w:val="nil" w:color="000000"/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подаёт в Росреестр заявление о кадастровом учёте и регистрации прав;</w:t>
      </w:r>
      <w:r/>
      <w:r/>
    </w:p>
    <w:p>
      <w:pPr>
        <w:contextualSpacing/>
        <w:ind w:left="0" w:right="0" w:firstLine="709"/>
        <w:jc w:val="both"/>
        <w:spacing w:line="276" w:lineRule="auto"/>
        <w:shd w:val="nil" w:color="000000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получает выписку из ЕГРН — с этого момента объект считается оформленным и пригодным к эксплуатации.</w:t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line="276" w:lineRule="auto"/>
        <w:shd w:val="nil" w:color="000000"/>
      </w:pPr>
      <w:r/>
      <w:r/>
      <w:r/>
    </w:p>
    <w:p>
      <w:pPr>
        <w:contextualSpacing/>
        <w:ind w:left="0" w:right="0" w:firstLine="709"/>
        <w:jc w:val="both"/>
        <w:spacing w:line="276" w:lineRule="auto"/>
        <w:shd w:val="nil" w:color="000000"/>
      </w:pPr>
      <w:r>
        <w:rPr>
          <w:rFonts w:ascii="Tinos" w:hAnsi="Tinos" w:eastAsia="Tinos" w:cs="Tinos"/>
          <w:sz w:val="28"/>
          <w:szCs w:val="28"/>
          <w:highlight w:val="none"/>
        </w:rPr>
      </w:r>
      <w:r/>
      <w:r/>
    </w:p>
    <w:p>
      <w:pPr>
        <w:contextualSpacing/>
        <w:ind w:left="0" w:right="0" w:firstLine="709"/>
        <w:jc w:val="both"/>
        <w:spacing w:line="276" w:lineRule="auto"/>
        <w:shd w:val="nil" w:color="000000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Зарегистрировать индивидуальные жилые и садовые дома также можно  в уведомительном порядке. Для этого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Застройщик подаёт в администрацию уведомление о начале строите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льства, а после завершения — уведомление об окончании и подготовленный технический план жилого или садового дома. При соответствии параметров дома нормам орган местного самоуправления самостоятельно направляет документы в Росреестр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на основании которых проводится учёт и регистрация.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/>
      <w:r/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pStyle w:val="617"/>
        <w:contextualSpacing/>
        <w:ind w:left="0" w:right="0" w:firstLine="709"/>
        <w:jc w:val="both"/>
        <w:spacing w:line="276" w:lineRule="auto"/>
        <w:shd w:val="nil" w:color="000000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Если объект построен в рамках долевого участия в строительстве, то застройщик сам будет направлять в Росреестр документы для регистрации права дольщика на квартиру или машино-место. Это избавит граждан от лишних временных и трудовых затрат. 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pStyle w:val="617"/>
        <w:contextualSpacing/>
        <w:ind w:left="0" w:right="0" w:firstLine="709"/>
        <w:jc w:val="both"/>
        <w:spacing w:line="276" w:lineRule="auto"/>
        <w:shd w:val="nil" w:color="000000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Важно помнить, что если человек не зарегистрировал право на объект, он не является его собственником.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pStyle w:val="617"/>
        <w:contextualSpacing/>
        <w:ind w:left="0" w:right="0" w:firstLine="709"/>
        <w:jc w:val="both"/>
        <w:spacing w:line="276" w:lineRule="auto"/>
        <w:shd w:val="nil" w:color="000000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Также предусмотрено еще одно правило – регистрация прав или сделок возможна только в отношении земельных участков с установленными границами (они должны быть внесены в ЕГРН).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line="276" w:lineRule="auto"/>
        <w:shd w:val="nil" w:color="000000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dunskaya-ee</cp:lastModifiedBy>
  <cp:revision>1</cp:revision>
  <dcterms:modified xsi:type="dcterms:W3CDTF">2026-08-11T08:58:59Z</dcterms:modified>
</cp:coreProperties>
</file>