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7"/>
        <w:shd w:val="clear" w:color="ffffff" w:fill="ffffff"/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</w:rPr>
        <w:t xml:space="preserve">Как будут выявляться нарушения, связанные с использованием земельных участков?</w:t>
      </w: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r>
    </w:p>
    <w:p>
      <w:pPr>
        <w:pStyle w:val="654"/>
        <w:ind w:left="0" w:right="0" w:firstLine="567"/>
        <w:shd w:val="clear" w:color="ffffff" w:fill="ffffff"/>
        <w:rPr>
          <w:rFonts w:ascii="Liberation Serif" w:hAnsi="Liberation Serif" w:cs="Liberation Serif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auto"/>
          <w:sz w:val="28"/>
          <w:szCs w:val="28"/>
        </w:rPr>
        <w:t xml:space="preserve">Разъясняет и.о начальника отдела государственного земельного надзора Управления Росреестра по Ивановской облас</w:t>
      </w:r>
      <w:r>
        <w:rPr>
          <w:rFonts w:ascii="Liberation Serif" w:hAnsi="Liberation Serif" w:eastAsia="Liberation Serif" w:cs="Liberation Serif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b w:val="0"/>
          <w:bCs w:val="0"/>
          <w:color w:val="auto"/>
          <w:sz w:val="28"/>
          <w:szCs w:val="28"/>
          <w:highlight w:val="white"/>
        </w:rPr>
        <w:t xml:space="preserve">и Марина Леванова.</w:t>
      </w:r>
      <w:r>
        <w:rPr>
          <w:rFonts w:ascii="Liberation Serif" w:hAnsi="Liberation Serif" w:cs="Liberation Serif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Liberation Serif" w:hAnsi="Liberation Serif" w:cs="Liberation Serif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654"/>
        <w:ind w:left="0" w:right="0" w:firstLine="425"/>
        <w:shd w:val="clear" w:color="ffffff" w:fill="ffffff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Выявлят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ь нарушения, связанные с неиспользованием земельных участков, будут Росреестр и местные органы власти. В рамках такого контроля собственнику могут направить предостережение о риске возникновения нарушения (например, на участке много мусора и хлама, участок</w:t>
      </w:r>
      <w:r>
        <w:rPr>
          <w:rFonts w:ascii="Liberation Serif" w:hAnsi="Liberation Serif" w:eastAsia="Liberation Serif" w:cs="Liberation Serif"/>
          <w:bCs/>
          <w:color w:val="000000"/>
          <w:sz w:val="28"/>
          <w:szCs w:val="28"/>
        </w:rPr>
        <w:t xml:space="preserve"> покрыт сорными растениями высотой более 1 м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). В нем будет дана рекомендация очистить участок и приступить к использованию его по целевому назначению.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pStyle w:val="654"/>
        <w:ind w:left="0" w:right="0" w:firstLine="425"/>
        <w:shd w:val="clear" w:color="ffffff" w:fill="ffffff"/>
        <w:rPr>
          <w:rFonts w:ascii="Liberation Serif" w:hAnsi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Если собственник этого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не сделает, контрольный орган после 01.03.2028 (либо по истечению 3-х лет с момента регистрации права собственности на участок) зарегистрирует нарушение. В данном случае будет выдано предписание о его устранении, в котором указан срок для принятия мер. На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это, как правило, дается около полугода. Далее проводится проверка исполнения предписания. Если выяснится, что нарушение все-таки не устранили, то будет заведено административное дело и в адрес нарушителя направят новое предписание об устранении нарушения.</w:t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</w:p>
    <w:p>
      <w:pPr>
        <w:pStyle w:val="654"/>
        <w:ind w:firstLine="567"/>
        <w:jc w:val="both"/>
        <w:spacing w:before="0" w:after="198" w:line="283" w:lineRule="atLeast"/>
        <w:rPr>
          <w:rFonts w:ascii="Liberation Serif" w:hAnsi="Liberation Serif" w:cs="Liberation Serif"/>
          <w:color w:val="292c2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Если нарушитель и в этот раз ничего не исправил, Росреестр в течение 30 дней с момента истечения срока устранения нарушения уведомляет об этом уполномоченный орган власти или муниципалитет. </w:t>
      </w:r>
      <w:r>
        <w:rPr>
          <w:rFonts w:ascii="Liberation Serif" w:hAnsi="Liberation Serif" w:eastAsia="Liberation Serif" w:cs="Liberation Serif"/>
          <w:color w:val="292c2f"/>
          <w:sz w:val="28"/>
          <w:szCs w:val="28"/>
        </w:rPr>
        <w:t xml:space="preserve"> Далее они могут обратиться в суд с требованием об изъятии земельных участков в связи с их ненадлежащим использованием и об их продаже с публичных торгов.</w:t>
      </w:r>
      <w:r>
        <w:rPr>
          <w:rFonts w:ascii="Liberation Serif" w:hAnsi="Liberation Serif" w:cs="Liberation Serif"/>
          <w:color w:val="292c2f"/>
          <w:sz w:val="28"/>
          <w:szCs w:val="28"/>
        </w:rPr>
      </w:r>
      <w:r>
        <w:rPr>
          <w:rFonts w:ascii="Liberation Serif" w:hAnsi="Liberation Serif" w:cs="Liberation Serif"/>
          <w:color w:val="292c2f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292c2f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292c2f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292c2f"/>
          <w:sz w:val="28"/>
          <w:szCs w:val="28"/>
          <w:highlight w:val="none"/>
        </w:rPr>
      </w:r>
    </w:p>
    <w:p>
      <w:pPr>
        <w:pStyle w:val="654"/>
        <w:ind w:firstLine="567"/>
        <w:jc w:val="both"/>
        <w:spacing w:before="0" w:after="198" w:line="283" w:lineRule="atLeast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Важный момент: вырученные средства - за вычетом расходов на подготовку и проведение торгов - перечисляются не в местный бюджет, а бывшему собственнику земли. То есть тому самому нарушителю.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br/>
        <w:t xml:space="preserve">При этом контрольно-надзорные органы и суд могут учесть обстоятельства, по которым земля не была освоена в установленный срок. Например, это может быть стихийное бедствие (наводнение, пожар).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pStyle w:val="654"/>
        <w:ind w:firstLine="567"/>
        <w:jc w:val="both"/>
        <w:spacing w:before="0" w:after="198" w:line="283" w:lineRule="atLeast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Следует отметить, что задача новых правил — не наказать собственника и изъять землю (это крайняя мера), а простимулировать собственников заниматься своими участками, привести в надлежащий вид и решить проблему неиспользования земли.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pStyle w:val="654"/>
        <w:ind w:firstLine="567"/>
        <w:jc w:val="both"/>
        <w:spacing w:before="0" w:after="198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ладельцам рекомендуется  своевременно ухаживать за участками: даже небольшие усилия по благоустройству помогут избежать рисков потери права собственности!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567"/>
        <w:jc w:val="both"/>
        <w:spacing w:before="0" w:after="198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654"/>
        <w:rPr>
          <w:rFonts w:ascii="Liberation Serif" w:hAnsi="Liberation Serif" w:cs="Liberation Serif"/>
          <w:color w:val="auto"/>
          <w:sz w:val="24"/>
          <w:szCs w:val="24"/>
          <w:highlight w:val="none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Подписывайтесь на канал Росреестр Ивановская область в МАХ: 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https://max.ru/id3702064145_gos</w:t>
      </w:r>
      <w:r>
        <w:rPr>
          <w:rFonts w:ascii="Liberation Serif" w:hAnsi="Liberation Serif" w:cs="Liberation Serif"/>
          <w:color w:val="auto"/>
          <w:sz w:val="24"/>
          <w:szCs w:val="24"/>
        </w:rPr>
      </w:r>
      <w:r>
        <w:rPr>
          <w:rFonts w:ascii="Liberation Serif" w:hAnsi="Liberation Serif" w:cs="Liberation Serif"/>
          <w:color w:val="auto"/>
          <w:sz w:val="24"/>
          <w:szCs w:val="24"/>
          <w:highlight w:val="none"/>
        </w:rPr>
      </w:r>
    </w:p>
    <w:p>
      <w:pPr>
        <w:pStyle w:val="654"/>
        <w:spacing w:before="0" w:after="200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89">
    <w:name w:val="Body Text"/>
    <w:basedOn w:val="654"/>
    <w:pPr>
      <w:spacing w:before="0" w:after="140" w:line="276" w:lineRule="auto"/>
    </w:pPr>
  </w:style>
  <w:style w:type="paragraph" w:styleId="690">
    <w:name w:val="List"/>
    <w:basedOn w:val="689"/>
    <w:rPr>
      <w:rFonts w:ascii="PT Astra Serif" w:hAnsi="PT Astra Serif" w:cs="Noto Sans Devanagari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ascii="PT Astra Serif" w:hAnsi="PT Astra Serif" w:cs="Noto Sans Devanagari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numbering" w:styleId="716" w:default="1">
    <w:name w:val="No List"/>
    <w:uiPriority w:val="99"/>
    <w:semiHidden/>
    <w:unhideWhenUsed/>
    <w:qFormat/>
  </w:style>
  <w:style w:type="table" w:styleId="717">
    <w:name w:val="Table Grid"/>
    <w:basedOn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4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4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0">
    <w:name w:val="Plain Table 2"/>
    <w:basedOn w:val="84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4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4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2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2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2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3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dunskaya-ee</cp:lastModifiedBy>
  <cp:revision>4</cp:revision>
  <dcterms:modified xsi:type="dcterms:W3CDTF">2026-04-28T07:53:13Z</dcterms:modified>
</cp:coreProperties>
</file>