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Программа «гаражной амнистии» востребована среди жителей        Ивановской области</w:t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auto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С начала действия гаражной амнистии (с сентября 2021 года) по состоянию на 1 января 2026 года жители Ивановской области в рамках данной программы зарегистрировали 2397 гаражей и 4073 земельных участка общей площадью 118056 кв. м.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auto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Механизм упрощённой регистрации, закреплённый Федеральным законом № 79-ФЗ от 05.04.2021 года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  <w:t xml:space="preserve">, позволяет владельцам гаражей легализовать свои объекты и землю под ними до 1 сентября 2026 года. Как отметила Ольга Смирнова, заместитель руководителя регионального Управления Росреестра, эта возможность доступна благодаря специальному льготному порядку.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  <w:t xml:space="preserve">Чтобы воспользоваться гаражной амнистией, гараж должен быть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  <w:t xml:space="preserve">: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ind w:right="0"/>
        <w:jc w:val="both"/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  <w:t xml:space="preserve">объектом капитального строительства,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ind w:right="0"/>
        <w:jc w:val="both"/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  <w:t xml:space="preserve">пос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  <w:t xml:space="preserve">троен до 30 декабря 2004 года,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ind w:right="0"/>
        <w:jc w:val="both"/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  <w:t xml:space="preserve">не признан самовольной постройкой,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ind w:right="0"/>
        <w:jc w:val="both"/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  <w:t xml:space="preserve"> располагаться на государственной либо муниципальной земле.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  <w:t xml:space="preserve">При этом программа не распространяется на самострои, металлические гаражи, временные «ракушки» вне кооперативов и подземные парковки в жилых домах.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Сейчас по действующему законодательству объекты можно оформить в упрощенном порядке до 1 сентября 2026 года. Однако,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е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ь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е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р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я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н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ь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,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ч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р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к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д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е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й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и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я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а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м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н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и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и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и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б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у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д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е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п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р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д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л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ё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н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: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Г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д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у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м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е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у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ж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е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н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а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х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д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и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я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етствующий законопроект – предлагается продлить льготный период до </w:t>
      </w: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white"/>
        </w:rPr>
        <w:t xml:space="preserve"> 1 сентября 2031 года.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jc w:val="both"/>
      </w:pPr>
      <w:r>
        <w:rPr>
          <w:rFonts w:ascii="Liberation Sans" w:hAnsi="Liberation Sans" w:eastAsia="Liberation Sans" w:cs="Liberation Sans"/>
          <w:color w:val="2e2f33"/>
          <w:sz w:val="21"/>
          <w:highlight w:val="whit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4</cp:revision>
  <dcterms:modified xsi:type="dcterms:W3CDTF">2026-03-17T08:25:11Z</dcterms:modified>
</cp:coreProperties>
</file>