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C9A" w:rsidRDefault="00443833">
      <w:pPr>
        <w:ind w:firstLine="567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Приложение № 2</w:t>
      </w:r>
    </w:p>
    <w:p w:rsidR="001D3C9A" w:rsidRDefault="00443833">
      <w:pPr>
        <w:ind w:firstLine="567"/>
        <w:jc w:val="right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Информационный материал для размещения </w:t>
      </w:r>
    </w:p>
    <w:p w:rsidR="001D3C9A" w:rsidRDefault="001D3C9A">
      <w:pPr>
        <w:jc w:val="center"/>
        <w:rPr>
          <w:rFonts w:ascii="Times New Roman" w:hAnsi="Times New Roman"/>
          <w:sz w:val="28"/>
          <w:szCs w:val="28"/>
        </w:rPr>
      </w:pPr>
    </w:p>
    <w:p w:rsidR="001D3C9A" w:rsidRDefault="004438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инициаторам проектов и инвестиционным проектам для их реализации по специальным условиям льготного кредитования с учетом программ государственной поддержки</w:t>
      </w:r>
    </w:p>
    <w:p w:rsidR="001D3C9A" w:rsidRDefault="0044383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Оргкомитет Конкурса «Регионы – устойчивое развитие» </w:t>
      </w:r>
    </w:p>
    <w:p w:rsidR="001D3C9A" w:rsidRDefault="001D3C9A">
      <w:pPr>
        <w:pStyle w:val="1"/>
        <w:jc w:val="both"/>
        <w:rPr>
          <w:sz w:val="28"/>
          <w:szCs w:val="28"/>
        </w:rPr>
      </w:pPr>
    </w:p>
    <w:p w:rsidR="001D3C9A" w:rsidRDefault="0044383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«Регионы – устойчивое развитие»  - это специальный банковский продукт со сниженными входными показателями к Инициатору проекта, а также к получению средств государственной  поддержки, предоста</w:t>
      </w:r>
      <w:r>
        <w:rPr>
          <w:sz w:val="28"/>
          <w:szCs w:val="28"/>
        </w:rPr>
        <w:t>вляемой на федеральном уровне, что влияет на ставку кредитования. В рамках данного продукта снижены входные параметры / требования к Инициаторам проектов.</w:t>
      </w:r>
    </w:p>
    <w:p w:rsidR="001D3C9A" w:rsidRDefault="001D3C9A">
      <w:pPr>
        <w:pStyle w:val="1"/>
        <w:ind w:firstLine="709"/>
        <w:jc w:val="both"/>
        <w:rPr>
          <w:sz w:val="28"/>
          <w:szCs w:val="28"/>
        </w:rPr>
      </w:pPr>
    </w:p>
    <w:p w:rsidR="001D3C9A" w:rsidRDefault="00443833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Категории проектов: 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Новое строительство, организация производства 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Реконструкция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Переп</w:t>
      </w:r>
      <w:r>
        <w:rPr>
          <w:sz w:val="28"/>
          <w:szCs w:val="28"/>
        </w:rPr>
        <w:t>рофилирование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Локализация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Покупка бизнеса / объектов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Импортозамещение </w:t>
      </w:r>
    </w:p>
    <w:p w:rsidR="001D3C9A" w:rsidRDefault="001D3C9A">
      <w:pPr>
        <w:pStyle w:val="1"/>
        <w:ind w:firstLine="709"/>
        <w:jc w:val="both"/>
        <w:rPr>
          <w:sz w:val="28"/>
          <w:szCs w:val="28"/>
        </w:rPr>
      </w:pPr>
    </w:p>
    <w:p w:rsidR="001D3C9A" w:rsidRDefault="00443833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Направления проектов: 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для предприятий отрасли АПК 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для промышленных предприятий 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Проекты по дорожному строительству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торговых судов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пищевых пр</w:t>
      </w:r>
      <w:r>
        <w:rPr>
          <w:sz w:val="28"/>
          <w:szCs w:val="28"/>
        </w:rPr>
        <w:t>одуктов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безалкогольных напитков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текстильных изделий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Полиграфическая деятельность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Обработка древесины и производство изделий из дерева и пробки, кроме мебели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лекарственных средств и материалов, применяемых в </w:t>
      </w:r>
      <w:r>
        <w:rPr>
          <w:sz w:val="28"/>
          <w:szCs w:val="28"/>
        </w:rPr>
        <w:t>медицинских целях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резиновых и пластмассовых изделий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готовых металлических изделий, кроме оборудования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мебели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медицинских инструментов и оборудования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Ремонт и монтаж машин и оборудования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Транспортировка и </w:t>
      </w:r>
      <w:r>
        <w:rPr>
          <w:sz w:val="28"/>
          <w:szCs w:val="28"/>
        </w:rPr>
        <w:t>хранение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гостиниц и ресторанов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Деятельность в области архитектуры и инженерно-технического проектирования; технических испытаний, исследований и анализа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Деятельность, связанная с использованием вычислительной техники и информационных технологи</w:t>
      </w:r>
      <w:r>
        <w:rPr>
          <w:sz w:val="28"/>
          <w:szCs w:val="28"/>
        </w:rPr>
        <w:t>й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научная деятельность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  области здравоохранения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ветеринарная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Сервисные центры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Мини-отели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Гостиничные комплексы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Автомобильные, морские и  речные перевозчики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по цифровой трансформации, на основе </w:t>
      </w:r>
      <w:r>
        <w:rPr>
          <w:sz w:val="28"/>
          <w:szCs w:val="28"/>
        </w:rPr>
        <w:t>российских решений в сфере IT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Факторинг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программного обеспечения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прочие</w:t>
      </w:r>
    </w:p>
    <w:p w:rsidR="001D3C9A" w:rsidRDefault="001D3C9A">
      <w:pPr>
        <w:pStyle w:val="a4"/>
        <w:ind w:left="1429"/>
        <w:jc w:val="both"/>
        <w:rPr>
          <w:rFonts w:ascii="Times New Roman" w:hAnsi="Times New Roman" w:cs="Times New Roman"/>
          <w:b/>
          <w:u w:val="single"/>
        </w:rPr>
      </w:pPr>
    </w:p>
    <w:p w:rsidR="001D3C9A" w:rsidRDefault="00443833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проектов (инициатор проектов):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ООО, АО, ИП, КФХ</w:t>
      </w:r>
    </w:p>
    <w:p w:rsidR="001D3C9A" w:rsidRDefault="001D3C9A">
      <w:pPr>
        <w:pStyle w:val="1"/>
        <w:ind w:firstLine="709"/>
        <w:jc w:val="both"/>
        <w:rPr>
          <w:sz w:val="28"/>
          <w:szCs w:val="28"/>
        </w:rPr>
      </w:pPr>
    </w:p>
    <w:p w:rsidR="001D3C9A" w:rsidRDefault="00443833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Инициаторам проектам: 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собственных средств: не менее 20% от суммы (бюджета проекта) 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обеспеченности проекта залогом: не менее 35% от суммы кредита 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Срок кредитования проектов:  3 - 15 лет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Финансовые каникулы (долг): на период строительства и монтажа оборудования (до 2 </w:t>
      </w:r>
      <w:r>
        <w:rPr>
          <w:sz w:val="28"/>
          <w:szCs w:val="28"/>
        </w:rPr>
        <w:t>лет)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Финансовые каникулы (проценты): до 9 месяцев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(МСП, крупный бизнес, системообразующие)</w:t>
      </w:r>
    </w:p>
    <w:p w:rsidR="001D3C9A" w:rsidRDefault="001D3C9A">
      <w:pPr>
        <w:pStyle w:val="1"/>
        <w:jc w:val="both"/>
        <w:rPr>
          <w:sz w:val="28"/>
          <w:szCs w:val="28"/>
        </w:rPr>
      </w:pPr>
    </w:p>
    <w:p w:rsidR="001D3C9A" w:rsidRDefault="00443833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проектам: 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Бюджет проекта: от 20 млн. рублей;</w:t>
      </w:r>
    </w:p>
    <w:p w:rsidR="001D3C9A" w:rsidRDefault="001D3C9A">
      <w:pPr>
        <w:pStyle w:val="1"/>
        <w:ind w:firstLine="709"/>
        <w:jc w:val="both"/>
        <w:rPr>
          <w:sz w:val="28"/>
          <w:szCs w:val="28"/>
        </w:rPr>
      </w:pPr>
    </w:p>
    <w:p w:rsidR="001D3C9A" w:rsidRDefault="00443833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по стоимости кредитных средств: 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Стоимость кредитных средств для предприятий определ</w:t>
      </w:r>
      <w:r>
        <w:rPr>
          <w:sz w:val="28"/>
          <w:szCs w:val="28"/>
        </w:rPr>
        <w:t xml:space="preserve">яется исходя из государственной поддержки, в зависимости от направленности проекта, кодов деятельности предприятия, страны </w:t>
      </w:r>
      <w:proofErr w:type="gramStart"/>
      <w:r>
        <w:rPr>
          <w:sz w:val="28"/>
          <w:szCs w:val="28"/>
        </w:rPr>
        <w:t>реализации  (</w:t>
      </w:r>
      <w:proofErr w:type="gramEnd"/>
      <w:r>
        <w:rPr>
          <w:sz w:val="28"/>
          <w:szCs w:val="28"/>
        </w:rPr>
        <w:t xml:space="preserve">от 12-16,5% / годовых) </w:t>
      </w:r>
      <w:r>
        <w:rPr>
          <w:i/>
          <w:sz w:val="28"/>
          <w:szCs w:val="28"/>
        </w:rPr>
        <w:t>(данные на 05.08.2024 года)</w:t>
      </w:r>
      <w:r>
        <w:rPr>
          <w:sz w:val="28"/>
          <w:szCs w:val="28"/>
        </w:rPr>
        <w:t xml:space="preserve">. </w:t>
      </w:r>
    </w:p>
    <w:p w:rsidR="001D3C9A" w:rsidRDefault="001D3C9A">
      <w:pPr>
        <w:pStyle w:val="1"/>
        <w:ind w:left="1429"/>
        <w:jc w:val="both"/>
        <w:rPr>
          <w:sz w:val="28"/>
          <w:szCs w:val="28"/>
        </w:rPr>
      </w:pPr>
    </w:p>
    <w:p w:rsidR="001D3C9A" w:rsidRDefault="00443833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Базовый банковский продукт по Программе: 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Проектное финансировани</w:t>
      </w:r>
      <w:r>
        <w:rPr>
          <w:sz w:val="28"/>
          <w:szCs w:val="28"/>
        </w:rPr>
        <w:t>е (СМР, оборудование / техника, пополнение оборотных средств)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Контрактное финансирование</w:t>
      </w:r>
    </w:p>
    <w:p w:rsidR="001D3C9A" w:rsidRDefault="00443833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Банковские гарантии</w:t>
      </w:r>
    </w:p>
    <w:p w:rsidR="001D3C9A" w:rsidRDefault="001D3C9A">
      <w:pPr>
        <w:pStyle w:val="1"/>
        <w:ind w:left="1429"/>
        <w:jc w:val="both"/>
        <w:rPr>
          <w:sz w:val="28"/>
          <w:szCs w:val="28"/>
        </w:rPr>
      </w:pPr>
    </w:p>
    <w:p w:rsidR="001D3C9A" w:rsidRDefault="004438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Заполненные заявки возможно направлять на сайт Оргкомитета Конкурса или на почту: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infra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C9A" w:rsidRDefault="004438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для взаимодействия в Оргкомитете: </w:t>
      </w:r>
    </w:p>
    <w:p w:rsidR="001D3C9A" w:rsidRDefault="004438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Биткова Юлия Владимировна 8 (800) 775-10-73,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bitkova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infra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моб.телефон</w:t>
      </w:r>
      <w:proofErr w:type="gramEnd"/>
      <w:r>
        <w:rPr>
          <w:rFonts w:ascii="Times New Roman" w:hAnsi="Times New Roman" w:cs="Times New Roman"/>
          <w:sz w:val="28"/>
          <w:szCs w:val="28"/>
        </w:rPr>
        <w:t>: +7 (926) 631-74-71, +7 915 317-77-89;</w:t>
      </w:r>
    </w:p>
    <w:p w:rsidR="001D3C9A" w:rsidRDefault="001D3C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C9A" w:rsidRDefault="001D3C9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3C9A" w:rsidRDefault="001D3C9A">
      <w:pPr>
        <w:ind w:firstLine="709"/>
        <w:jc w:val="both"/>
        <w:rPr>
          <w:sz w:val="28"/>
          <w:szCs w:val="28"/>
        </w:rPr>
      </w:pPr>
    </w:p>
    <w:sectPr w:rsidR="001D3C9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22607"/>
    <w:multiLevelType w:val="hybridMultilevel"/>
    <w:tmpl w:val="0CA0B7E6"/>
    <w:lvl w:ilvl="0" w:tplc="1CE6044A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7CE5CFB"/>
    <w:multiLevelType w:val="hybridMultilevel"/>
    <w:tmpl w:val="89CE1F24"/>
    <w:lvl w:ilvl="0" w:tplc="2F486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8CE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CFE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CA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46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050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669D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2A0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481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9A"/>
    <w:rsid w:val="001D3C9A"/>
    <w:rsid w:val="0044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F5A4D-EECC-4992-9134-487B1061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paragraph" w:customStyle="1" w:styleId="1">
    <w:name w:val="Без интервала1"/>
    <w:link w:val="NoSpacingChar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link w:val="1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46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9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335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502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384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074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892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143">
          <w:marLeft w:val="734"/>
          <w:marRight w:val="14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0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9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7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tkova@infra-konkurs.ru" TargetMode="External"/><Relationship Id="rId5" Type="http://schemas.openxmlformats.org/officeDocument/2006/relationships/hyperlink" Target="mailto:info@infra-konkur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Говяжова Елена Николаевна</cp:lastModifiedBy>
  <cp:revision>2</cp:revision>
  <dcterms:created xsi:type="dcterms:W3CDTF">2024-08-22T10:44:00Z</dcterms:created>
  <dcterms:modified xsi:type="dcterms:W3CDTF">2024-08-22T10:44:00Z</dcterms:modified>
</cp:coreProperties>
</file>