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CE" w:rsidRDefault="00161A39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345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Pr="00ED74B8" w:rsidRDefault="008B7A0F" w:rsidP="008B7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B60CE">
        <w:rPr>
          <w:b/>
          <w:sz w:val="28"/>
          <w:szCs w:val="28"/>
        </w:rPr>
        <w:t xml:space="preserve">от  </w:t>
      </w:r>
      <w:r w:rsidR="00E21733">
        <w:rPr>
          <w:b/>
          <w:sz w:val="28"/>
          <w:szCs w:val="28"/>
        </w:rPr>
        <w:t>18</w:t>
      </w:r>
      <w:r w:rsidR="00EB60CE" w:rsidRPr="00ED74B8">
        <w:rPr>
          <w:b/>
          <w:sz w:val="28"/>
          <w:szCs w:val="28"/>
        </w:rPr>
        <w:t>.</w:t>
      </w:r>
      <w:r w:rsidR="00BB59E5">
        <w:rPr>
          <w:b/>
          <w:sz w:val="28"/>
          <w:szCs w:val="28"/>
        </w:rPr>
        <w:t>12</w:t>
      </w:r>
      <w:r w:rsidR="00EB60CE" w:rsidRPr="00ED74B8">
        <w:rPr>
          <w:b/>
          <w:sz w:val="28"/>
          <w:szCs w:val="28"/>
        </w:rPr>
        <w:t>.</w:t>
      </w:r>
      <w:r w:rsidR="00E21733">
        <w:rPr>
          <w:b/>
          <w:sz w:val="28"/>
          <w:szCs w:val="28"/>
        </w:rPr>
        <w:t>2024</w:t>
      </w:r>
      <w:r w:rsidR="00EB60CE" w:rsidRPr="00ED74B8">
        <w:rPr>
          <w:b/>
          <w:sz w:val="28"/>
          <w:szCs w:val="28"/>
        </w:rPr>
        <w:t xml:space="preserve"> г.                     </w:t>
      </w:r>
      <w:r w:rsidR="00EB4509">
        <w:rPr>
          <w:b/>
          <w:sz w:val="28"/>
          <w:szCs w:val="28"/>
        </w:rPr>
        <w:t xml:space="preserve">  </w:t>
      </w:r>
      <w:r w:rsidR="003506AF">
        <w:rPr>
          <w:b/>
          <w:sz w:val="28"/>
          <w:szCs w:val="28"/>
        </w:rPr>
        <w:t xml:space="preserve">           </w:t>
      </w:r>
      <w:r w:rsidR="00EB4509">
        <w:rPr>
          <w:b/>
          <w:sz w:val="28"/>
          <w:szCs w:val="28"/>
        </w:rPr>
        <w:t xml:space="preserve">              </w:t>
      </w:r>
      <w:r w:rsidR="00EB60CE" w:rsidRPr="00ED74B8">
        <w:rPr>
          <w:b/>
          <w:sz w:val="28"/>
          <w:szCs w:val="28"/>
        </w:rPr>
        <w:t xml:space="preserve">     № </w:t>
      </w:r>
      <w:r w:rsidR="00F86220">
        <w:rPr>
          <w:b/>
          <w:sz w:val="28"/>
          <w:szCs w:val="28"/>
        </w:rPr>
        <w:t xml:space="preserve"> </w:t>
      </w:r>
      <w:r w:rsidR="00E21733">
        <w:rPr>
          <w:b/>
          <w:sz w:val="28"/>
          <w:szCs w:val="28"/>
        </w:rPr>
        <w:t>68</w:t>
      </w:r>
    </w:p>
    <w:p w:rsidR="00EB60CE" w:rsidRDefault="00EB4509" w:rsidP="00EB60CE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г. Приволжск</w:t>
      </w:r>
    </w:p>
    <w:p w:rsidR="003506AF" w:rsidRDefault="003506AF" w:rsidP="00E6762F">
      <w:pPr>
        <w:jc w:val="center"/>
        <w:rPr>
          <w:b/>
          <w:sz w:val="28"/>
          <w:szCs w:val="28"/>
        </w:rPr>
      </w:pPr>
    </w:p>
    <w:p w:rsidR="00484E5A" w:rsidRDefault="00EB60CE" w:rsidP="00BB59E5">
      <w:pPr>
        <w:jc w:val="center"/>
        <w:rPr>
          <w:b/>
          <w:sz w:val="28"/>
        </w:rPr>
      </w:pPr>
      <w:r w:rsidRPr="00EB60CE">
        <w:rPr>
          <w:b/>
          <w:sz w:val="28"/>
        </w:rPr>
        <w:t>О</w:t>
      </w:r>
      <w:r w:rsidR="00E6300C">
        <w:rPr>
          <w:b/>
          <w:sz w:val="28"/>
        </w:rPr>
        <w:t xml:space="preserve"> принятии </w:t>
      </w:r>
      <w:r w:rsidR="00484E5A">
        <w:rPr>
          <w:b/>
          <w:sz w:val="28"/>
        </w:rPr>
        <w:t>контрольно-счетной пала</w:t>
      </w:r>
      <w:r w:rsidR="00D857B5">
        <w:rPr>
          <w:b/>
          <w:sz w:val="28"/>
        </w:rPr>
        <w:t>той</w:t>
      </w:r>
      <w:r w:rsidR="00484E5A">
        <w:rPr>
          <w:b/>
          <w:sz w:val="28"/>
        </w:rPr>
        <w:t xml:space="preserve"> Приволжского муниципального района</w:t>
      </w:r>
      <w:r w:rsidR="00D857B5">
        <w:rPr>
          <w:b/>
          <w:sz w:val="28"/>
        </w:rPr>
        <w:t xml:space="preserve"> </w:t>
      </w:r>
      <w:r w:rsidR="0032756D">
        <w:rPr>
          <w:b/>
          <w:sz w:val="28"/>
        </w:rPr>
        <w:t xml:space="preserve">полномочий </w:t>
      </w:r>
      <w:r w:rsidR="0032756D" w:rsidRPr="00EB60CE">
        <w:rPr>
          <w:b/>
          <w:sz w:val="28"/>
        </w:rPr>
        <w:t>по осуществлению внешнего муниципального финансового контроля</w:t>
      </w:r>
      <w:r w:rsidR="0032756D">
        <w:rPr>
          <w:b/>
          <w:sz w:val="28"/>
        </w:rPr>
        <w:t xml:space="preserve"> </w:t>
      </w:r>
      <w:r w:rsidR="00D857B5">
        <w:rPr>
          <w:b/>
          <w:sz w:val="28"/>
        </w:rPr>
        <w:t xml:space="preserve">от </w:t>
      </w:r>
      <w:r w:rsidR="00484E5A">
        <w:rPr>
          <w:b/>
          <w:sz w:val="28"/>
        </w:rPr>
        <w:t xml:space="preserve"> </w:t>
      </w:r>
      <w:r w:rsidR="00BB59E5">
        <w:rPr>
          <w:b/>
          <w:sz w:val="28"/>
        </w:rPr>
        <w:t>контрольно-счетных</w:t>
      </w:r>
      <w:r w:rsidR="00841E12">
        <w:rPr>
          <w:b/>
          <w:sz w:val="28"/>
        </w:rPr>
        <w:t xml:space="preserve"> органов городских и сельских</w:t>
      </w:r>
      <w:r w:rsidR="00D857B5">
        <w:rPr>
          <w:b/>
          <w:sz w:val="28"/>
        </w:rPr>
        <w:t xml:space="preserve"> </w:t>
      </w:r>
      <w:r w:rsidR="00BB59E5" w:rsidRPr="00EB60CE">
        <w:rPr>
          <w:b/>
          <w:sz w:val="28"/>
        </w:rPr>
        <w:t xml:space="preserve">поселений </w:t>
      </w:r>
      <w:r w:rsidR="00BB59E5">
        <w:rPr>
          <w:b/>
          <w:sz w:val="28"/>
        </w:rPr>
        <w:t>Приволжского муниципального райо</w:t>
      </w:r>
      <w:r w:rsidR="002D318D">
        <w:rPr>
          <w:b/>
          <w:sz w:val="28"/>
        </w:rPr>
        <w:t xml:space="preserve">на </w:t>
      </w:r>
      <w:r w:rsidR="00E21733">
        <w:rPr>
          <w:b/>
          <w:sz w:val="28"/>
        </w:rPr>
        <w:t>2025</w:t>
      </w:r>
      <w:r w:rsidR="002D318D">
        <w:rPr>
          <w:b/>
          <w:sz w:val="28"/>
        </w:rPr>
        <w:t xml:space="preserve"> год</w:t>
      </w:r>
      <w:r w:rsidR="00D857B5">
        <w:rPr>
          <w:b/>
          <w:sz w:val="28"/>
        </w:rPr>
        <w:t xml:space="preserve"> </w:t>
      </w:r>
      <w:r w:rsidR="00D857B5" w:rsidRPr="00EB60CE">
        <w:rPr>
          <w:b/>
          <w:sz w:val="28"/>
        </w:rPr>
        <w:t xml:space="preserve"> </w:t>
      </w:r>
    </w:p>
    <w:p w:rsidR="00484E5A" w:rsidRDefault="00484E5A" w:rsidP="00EB60CE"/>
    <w:p w:rsidR="00BB59E5" w:rsidRPr="00D1795B" w:rsidRDefault="00EB60CE" w:rsidP="00D1795B">
      <w:pPr>
        <w:widowControl/>
        <w:ind w:firstLine="540"/>
        <w:jc w:val="both"/>
        <w:outlineLvl w:val="0"/>
        <w:rPr>
          <w:sz w:val="28"/>
          <w:szCs w:val="28"/>
        </w:rPr>
      </w:pPr>
      <w:r w:rsidRPr="00EB60CE">
        <w:rPr>
          <w:sz w:val="28"/>
        </w:rPr>
        <w:t>Руководствуясь Федеральным законом от 06.10.2003 года № 131-ФЗ «Об общих принципах организации местного самоуправления в Российской Федерации», Федеральным законом от 07.02.2011 года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EB60CE">
        <w:rPr>
          <w:sz w:val="28"/>
          <w:szCs w:val="28"/>
        </w:rPr>
        <w:t xml:space="preserve"> </w:t>
      </w:r>
      <w:r w:rsidR="00207225">
        <w:rPr>
          <w:sz w:val="28"/>
          <w:szCs w:val="28"/>
        </w:rPr>
        <w:t>на основании:</w:t>
      </w:r>
      <w:r w:rsidR="00B5741C" w:rsidRPr="00B5741C">
        <w:rPr>
          <w:sz w:val="28"/>
          <w:szCs w:val="28"/>
        </w:rPr>
        <w:t xml:space="preserve"> </w:t>
      </w:r>
      <w:r w:rsidR="008D19F2">
        <w:rPr>
          <w:sz w:val="28"/>
          <w:szCs w:val="28"/>
        </w:rPr>
        <w:t xml:space="preserve"> 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Приволжского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от </w:t>
      </w:r>
      <w:r w:rsidR="009203AC">
        <w:rPr>
          <w:sz w:val="28"/>
          <w:szCs w:val="28"/>
        </w:rPr>
        <w:t>25.09</w:t>
      </w:r>
      <w:r>
        <w:rPr>
          <w:sz w:val="28"/>
          <w:szCs w:val="28"/>
        </w:rPr>
        <w:t>.</w:t>
      </w:r>
      <w:r w:rsidR="009203AC">
        <w:rPr>
          <w:sz w:val="28"/>
          <w:szCs w:val="28"/>
        </w:rPr>
        <w:t>2024</w:t>
      </w:r>
      <w:r>
        <w:rPr>
          <w:sz w:val="28"/>
          <w:szCs w:val="28"/>
        </w:rPr>
        <w:t xml:space="preserve"> г № </w:t>
      </w:r>
      <w:r w:rsidR="009203AC">
        <w:rPr>
          <w:sz w:val="28"/>
          <w:szCs w:val="28"/>
        </w:rPr>
        <w:t>32</w:t>
      </w:r>
      <w:r>
        <w:rPr>
          <w:sz w:val="28"/>
          <w:szCs w:val="28"/>
        </w:rPr>
        <w:t>,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Плесского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от </w:t>
      </w:r>
      <w:r w:rsidR="009203A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9203AC">
        <w:rPr>
          <w:sz w:val="28"/>
          <w:szCs w:val="28"/>
        </w:rPr>
        <w:t>2024</w:t>
      </w:r>
      <w:r>
        <w:rPr>
          <w:sz w:val="28"/>
          <w:szCs w:val="28"/>
        </w:rPr>
        <w:t xml:space="preserve"> г № </w:t>
      </w:r>
      <w:r w:rsidR="009203AC">
        <w:rPr>
          <w:sz w:val="28"/>
          <w:szCs w:val="28"/>
        </w:rPr>
        <w:t>41</w:t>
      </w:r>
      <w:r w:rsidR="004737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0C51">
        <w:rPr>
          <w:sz w:val="28"/>
          <w:szCs w:val="28"/>
        </w:rPr>
        <w:t xml:space="preserve">решения Совета Ингарского </w:t>
      </w:r>
      <w:r w:rsidRPr="00250C51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250C51">
        <w:rPr>
          <w:sz w:val="28"/>
          <w:szCs w:val="28"/>
        </w:rPr>
        <w:t xml:space="preserve">поселения от </w:t>
      </w:r>
      <w:r w:rsidR="00FF1329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737B6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FF1329">
        <w:rPr>
          <w:sz w:val="28"/>
          <w:szCs w:val="28"/>
        </w:rPr>
        <w:t>2024</w:t>
      </w:r>
      <w:r>
        <w:rPr>
          <w:sz w:val="28"/>
          <w:szCs w:val="28"/>
        </w:rPr>
        <w:t xml:space="preserve"> г. № </w:t>
      </w:r>
      <w:r w:rsidR="00FF1329">
        <w:rPr>
          <w:sz w:val="28"/>
          <w:szCs w:val="28"/>
        </w:rPr>
        <w:t>32</w:t>
      </w:r>
      <w:r>
        <w:rPr>
          <w:sz w:val="28"/>
          <w:szCs w:val="28"/>
        </w:rPr>
        <w:t>,</w:t>
      </w:r>
    </w:p>
    <w:p w:rsidR="00BB59E5" w:rsidRDefault="00BB59E5" w:rsidP="00BB59E5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Новского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7677E9">
        <w:rPr>
          <w:sz w:val="28"/>
          <w:szCs w:val="28"/>
        </w:rPr>
        <w:t>поселени</w:t>
      </w:r>
      <w:r w:rsidRPr="009E6E25">
        <w:rPr>
          <w:sz w:val="28"/>
          <w:szCs w:val="28"/>
        </w:rPr>
        <w:t xml:space="preserve">я от </w:t>
      </w:r>
      <w:r w:rsidR="00FF1329">
        <w:rPr>
          <w:sz w:val="28"/>
          <w:szCs w:val="28"/>
        </w:rPr>
        <w:t>12</w:t>
      </w:r>
      <w:r w:rsidRPr="009E6E25">
        <w:rPr>
          <w:sz w:val="28"/>
          <w:szCs w:val="28"/>
        </w:rPr>
        <w:t>.</w:t>
      </w:r>
      <w:r w:rsidR="009E6E25">
        <w:rPr>
          <w:sz w:val="28"/>
          <w:szCs w:val="28"/>
        </w:rPr>
        <w:t>12</w:t>
      </w:r>
      <w:r w:rsidR="00FF1329">
        <w:rPr>
          <w:sz w:val="28"/>
          <w:szCs w:val="28"/>
        </w:rPr>
        <w:t>.2024</w:t>
      </w:r>
      <w:r w:rsidRPr="009E6E25">
        <w:rPr>
          <w:sz w:val="28"/>
          <w:szCs w:val="28"/>
        </w:rPr>
        <w:t xml:space="preserve"> г № </w:t>
      </w:r>
      <w:r w:rsidR="00FF1329">
        <w:rPr>
          <w:sz w:val="28"/>
          <w:szCs w:val="28"/>
        </w:rPr>
        <w:t>27</w:t>
      </w:r>
      <w:r w:rsidRPr="009E6E25">
        <w:rPr>
          <w:sz w:val="28"/>
          <w:szCs w:val="28"/>
        </w:rPr>
        <w:t>,</w:t>
      </w:r>
    </w:p>
    <w:p w:rsidR="00D1795B" w:rsidRPr="009E6E25" w:rsidRDefault="00BB59E5" w:rsidP="00BB59E5">
      <w:pPr>
        <w:widowControl/>
        <w:jc w:val="both"/>
        <w:outlineLvl w:val="0"/>
        <w:rPr>
          <w:sz w:val="28"/>
          <w:szCs w:val="28"/>
        </w:rPr>
      </w:pPr>
      <w:r w:rsidRPr="007677E9">
        <w:rPr>
          <w:sz w:val="28"/>
          <w:szCs w:val="28"/>
        </w:rPr>
        <w:t xml:space="preserve">решения Совета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 xml:space="preserve">поселения </w:t>
      </w:r>
      <w:r w:rsidRPr="00250C51">
        <w:rPr>
          <w:sz w:val="28"/>
          <w:szCs w:val="28"/>
        </w:rPr>
        <w:t xml:space="preserve">от </w:t>
      </w:r>
      <w:r w:rsidR="009203AC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9203A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9203AC">
        <w:rPr>
          <w:sz w:val="28"/>
          <w:szCs w:val="28"/>
        </w:rPr>
        <w:t>2024</w:t>
      </w:r>
      <w:r>
        <w:rPr>
          <w:sz w:val="28"/>
          <w:szCs w:val="28"/>
        </w:rPr>
        <w:t xml:space="preserve"> г № </w:t>
      </w:r>
      <w:r w:rsidR="009203AC">
        <w:rPr>
          <w:sz w:val="28"/>
          <w:szCs w:val="28"/>
        </w:rPr>
        <w:t>25</w:t>
      </w:r>
      <w:r>
        <w:rPr>
          <w:sz w:val="28"/>
          <w:szCs w:val="28"/>
        </w:rPr>
        <w:t>,</w:t>
      </w:r>
    </w:p>
    <w:p w:rsidR="00BB59E5" w:rsidRDefault="00BB59E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Устава Приволжского муниципального района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Решения</w:t>
      </w:r>
      <w:r w:rsidRPr="00A464EC">
        <w:rPr>
          <w:rFonts w:eastAsiaTheme="minorHAnsi"/>
          <w:sz w:val="28"/>
          <w:szCs w:val="28"/>
          <w:lang w:eastAsia="en-US"/>
        </w:rPr>
        <w:t xml:space="preserve"> Совета Приволжского муниципального района от 27.05.2015 г № 53 "Об утверждении Положения о контрольно-счетной палате Приволжского муниципального района"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 Приволжского муниципального района</w:t>
      </w:r>
    </w:p>
    <w:p w:rsidR="009E6E25" w:rsidRPr="009E6E25" w:rsidRDefault="009E6E2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B60CE" w:rsidRDefault="00EB60CE" w:rsidP="00EB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11B29" w:rsidRPr="00EA264B" w:rsidRDefault="00C11B29" w:rsidP="00EB60CE">
      <w:pPr>
        <w:jc w:val="center"/>
        <w:rPr>
          <w:b/>
          <w:sz w:val="28"/>
          <w:szCs w:val="28"/>
        </w:rPr>
      </w:pPr>
    </w:p>
    <w:p w:rsidR="009E6E25" w:rsidRDefault="00EB60CE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</w:t>
      </w:r>
      <w:r w:rsidR="00D857B5">
        <w:rPr>
          <w:sz w:val="28"/>
        </w:rPr>
        <w:t xml:space="preserve">         1. Принять </w:t>
      </w:r>
      <w:r w:rsidRPr="00EB60CE">
        <w:rPr>
          <w:sz w:val="28"/>
        </w:rPr>
        <w:t xml:space="preserve">контрольно-счетной </w:t>
      </w:r>
      <w:r>
        <w:rPr>
          <w:sz w:val="28"/>
        </w:rPr>
        <w:t>палате</w:t>
      </w:r>
      <w:r w:rsidRPr="00EB60CE">
        <w:rPr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 полномочия по осуществлению внешнего муниципального финансо</w:t>
      </w:r>
      <w:r w:rsidR="008D19F2">
        <w:rPr>
          <w:sz w:val="28"/>
        </w:rPr>
        <w:t xml:space="preserve">вого контроля </w:t>
      </w:r>
      <w:r w:rsidR="009E6E25" w:rsidRPr="00EB60CE">
        <w:rPr>
          <w:sz w:val="28"/>
        </w:rPr>
        <w:t xml:space="preserve">контрольно-счетных органов следующих поселений: </w:t>
      </w:r>
    </w:p>
    <w:p w:rsidR="009E6E25" w:rsidRPr="00EB60CE" w:rsidRDefault="009E6E25" w:rsidP="009E6E25">
      <w:pPr>
        <w:tabs>
          <w:tab w:val="left" w:pos="709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ab/>
        <w:t>- Приволжского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9E6E25" w:rsidRDefault="009E6E25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</w:t>
      </w:r>
      <w:r>
        <w:rPr>
          <w:sz w:val="28"/>
        </w:rPr>
        <w:t xml:space="preserve">  -</w:t>
      </w:r>
      <w:r w:rsidRPr="00EB60CE">
        <w:rPr>
          <w:sz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Плесского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городского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9E6E25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Pr="00EB60CE">
        <w:rPr>
          <w:sz w:val="28"/>
        </w:rPr>
        <w:t xml:space="preserve"> - </w:t>
      </w:r>
      <w:r>
        <w:rPr>
          <w:sz w:val="28"/>
          <w:szCs w:val="28"/>
        </w:rPr>
        <w:t xml:space="preserve">Ингарского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 xml:space="preserve">; 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- Новского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-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>поселения</w:t>
      </w:r>
      <w:r w:rsidRPr="00EB60CE">
        <w:rPr>
          <w:sz w:val="28"/>
        </w:rPr>
        <w:t>;</w:t>
      </w:r>
    </w:p>
    <w:p w:rsidR="00EB60CE" w:rsidRPr="00EB60CE" w:rsidRDefault="00EB60CE" w:rsidP="009E6E25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  2. Утвердить проект типового Соглашения</w:t>
      </w:r>
      <w:r w:rsidRPr="00EB60CE">
        <w:rPr>
          <w:color w:val="000000"/>
          <w:sz w:val="28"/>
        </w:rPr>
        <w:t xml:space="preserve"> о передаче контрольно-счетной </w:t>
      </w:r>
      <w:r>
        <w:rPr>
          <w:color w:val="000000"/>
          <w:sz w:val="28"/>
        </w:rPr>
        <w:t>палате</w:t>
      </w:r>
      <w:r w:rsidRPr="00EB60CE">
        <w:rPr>
          <w:color w:val="000000"/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color w:val="000000"/>
          <w:sz w:val="28"/>
        </w:rPr>
        <w:t xml:space="preserve"> муниципального района полномочий контрольно-счетного органа поселения </w:t>
      </w:r>
      <w:r w:rsidRPr="00EB60CE">
        <w:rPr>
          <w:sz w:val="28"/>
        </w:rPr>
        <w:t xml:space="preserve">по осуществлению внешнего </w:t>
      </w:r>
      <w:r w:rsidRPr="00EB60CE">
        <w:rPr>
          <w:sz w:val="28"/>
        </w:rPr>
        <w:lastRenderedPageBreak/>
        <w:t>муниципального финансового контроля (приложение №1).</w:t>
      </w:r>
    </w:p>
    <w:p w:rsidR="009E6E25" w:rsidRPr="00EB60CE" w:rsidRDefault="009E6E25" w:rsidP="009E6E25">
      <w:pPr>
        <w:tabs>
          <w:tab w:val="left" w:pos="1920"/>
        </w:tabs>
        <w:jc w:val="both"/>
        <w:rPr>
          <w:sz w:val="28"/>
        </w:rPr>
      </w:pPr>
      <w:r>
        <w:rPr>
          <w:sz w:val="28"/>
        </w:rPr>
        <w:t xml:space="preserve">       3</w:t>
      </w:r>
      <w:r w:rsidRPr="00EB60CE">
        <w:rPr>
          <w:sz w:val="28"/>
        </w:rPr>
        <w:t xml:space="preserve">. Финансирование передаваемых полномочий осуществлять за счет межбюджетных трансфертов, предоставляемых из бюджетов поселений, указанных в пункте 1 настоящего решения, в бюджет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района. Размер межбюджетных трансфертов определить согласно приложению № 2. </w:t>
      </w:r>
    </w:p>
    <w:p w:rsidR="009E6E25" w:rsidRDefault="009E6E25" w:rsidP="009E6E25">
      <w:pPr>
        <w:widowControl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DA1D0A">
        <w:rPr>
          <w:sz w:val="28"/>
        </w:rPr>
        <w:t>4. 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Право на заключение соглашения между поселениями, указанными в пункте 1 настоящего решения  и Приволжским муниципальным районом на </w:t>
      </w:r>
      <w:r w:rsidR="00963B0C">
        <w:rPr>
          <w:rFonts w:eastAsia="Calibri"/>
          <w:bCs/>
          <w:sz w:val="28"/>
          <w:szCs w:val="28"/>
          <w:lang w:eastAsia="en-US"/>
        </w:rPr>
        <w:t>2025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 год оставляю за </w:t>
      </w:r>
      <w:r>
        <w:rPr>
          <w:rFonts w:eastAsia="Calibri"/>
          <w:bCs/>
          <w:sz w:val="28"/>
          <w:szCs w:val="28"/>
          <w:lang w:eastAsia="en-US"/>
        </w:rPr>
        <w:t>Председателем Совета Приволжского муниципального района</w:t>
      </w:r>
      <w:r w:rsidRPr="00DA1D0A">
        <w:rPr>
          <w:rFonts w:eastAsia="Calibri"/>
          <w:bCs/>
          <w:sz w:val="28"/>
          <w:szCs w:val="28"/>
          <w:lang w:eastAsia="en-US"/>
        </w:rPr>
        <w:t>.</w:t>
      </w:r>
    </w:p>
    <w:p w:rsidR="00390C7C" w:rsidRPr="00E21733" w:rsidRDefault="00B5741C" w:rsidP="00E21733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Считать </w:t>
      </w:r>
      <w:r w:rsidR="00390C7C">
        <w:rPr>
          <w:sz w:val="28"/>
          <w:szCs w:val="28"/>
        </w:rPr>
        <w:t>утратившим силу решения</w:t>
      </w:r>
      <w:r w:rsidRPr="00A32BF4">
        <w:rPr>
          <w:sz w:val="28"/>
          <w:szCs w:val="28"/>
        </w:rPr>
        <w:t xml:space="preserve"> Совета Приволжского муниципального </w:t>
      </w:r>
      <w:r w:rsidRPr="00E21733">
        <w:rPr>
          <w:sz w:val="28"/>
          <w:szCs w:val="28"/>
        </w:rPr>
        <w:t>района</w:t>
      </w:r>
      <w:r w:rsidRPr="00E21733">
        <w:rPr>
          <w:rFonts w:eastAsia="Calibri"/>
          <w:bCs/>
          <w:sz w:val="28"/>
          <w:szCs w:val="28"/>
          <w:lang w:eastAsia="en-US"/>
        </w:rPr>
        <w:t xml:space="preserve"> </w:t>
      </w:r>
      <w:r w:rsidR="00390C7C" w:rsidRPr="00E21733">
        <w:rPr>
          <w:sz w:val="28"/>
          <w:szCs w:val="28"/>
        </w:rPr>
        <w:t xml:space="preserve">  от  </w:t>
      </w:r>
      <w:r w:rsidR="00E21733" w:rsidRPr="00E21733">
        <w:rPr>
          <w:sz w:val="28"/>
          <w:szCs w:val="28"/>
        </w:rPr>
        <w:t>21</w:t>
      </w:r>
      <w:r w:rsidR="00390C7C" w:rsidRPr="00E21733">
        <w:rPr>
          <w:sz w:val="28"/>
          <w:szCs w:val="28"/>
        </w:rPr>
        <w:t>.</w:t>
      </w:r>
      <w:r w:rsidR="00E21733" w:rsidRPr="00E21733">
        <w:rPr>
          <w:sz w:val="28"/>
          <w:szCs w:val="28"/>
        </w:rPr>
        <w:t>12</w:t>
      </w:r>
      <w:r w:rsidR="00390C7C" w:rsidRPr="00E21733">
        <w:rPr>
          <w:sz w:val="28"/>
          <w:szCs w:val="28"/>
        </w:rPr>
        <w:t xml:space="preserve">.2023 г.  №  </w:t>
      </w:r>
      <w:r w:rsidR="00E21733" w:rsidRPr="00E21733">
        <w:rPr>
          <w:sz w:val="28"/>
          <w:szCs w:val="28"/>
        </w:rPr>
        <w:t>77</w:t>
      </w:r>
      <w:r w:rsidR="00390C7C" w:rsidRPr="00E21733">
        <w:rPr>
          <w:sz w:val="28"/>
          <w:szCs w:val="28"/>
        </w:rPr>
        <w:t xml:space="preserve"> </w:t>
      </w:r>
      <w:r w:rsidR="00390C7C" w:rsidRPr="00E21733">
        <w:rPr>
          <w:sz w:val="28"/>
        </w:rPr>
        <w:t>«</w:t>
      </w:r>
      <w:r w:rsidR="00E21733" w:rsidRPr="00E21733">
        <w:rPr>
          <w:sz w:val="28"/>
        </w:rPr>
        <w:t>О принятии контрольно-счетной палатой Приволжского муниципального района полномочий по осуществлению внешнего муниципального финансового контроля от  контрольно-счетных органов городских и сельских поселений Приволжского муниципального района 2024 год</w:t>
      </w:r>
      <w:r w:rsidR="00390C7C">
        <w:rPr>
          <w:sz w:val="28"/>
        </w:rPr>
        <w:t>»</w:t>
      </w:r>
      <w:r w:rsidR="00390C7C" w:rsidRPr="00390C7C">
        <w:rPr>
          <w:sz w:val="28"/>
        </w:rPr>
        <w:t xml:space="preserve">  </w:t>
      </w:r>
    </w:p>
    <w:p w:rsidR="00EB60CE" w:rsidRDefault="00EC6417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EB60CE" w:rsidRPr="00E746A0">
        <w:rPr>
          <w:rFonts w:eastAsia="Calibri"/>
          <w:bCs/>
          <w:sz w:val="28"/>
          <w:szCs w:val="28"/>
          <w:lang w:eastAsia="en-US"/>
        </w:rPr>
        <w:t xml:space="preserve">. Настоящее решение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вступает в силу </w:t>
      </w:r>
      <w:r w:rsidR="00493881">
        <w:rPr>
          <w:rFonts w:eastAsia="Calibri"/>
          <w:bCs/>
          <w:sz w:val="28"/>
          <w:szCs w:val="28"/>
          <w:lang w:eastAsia="en-US"/>
        </w:rPr>
        <w:t xml:space="preserve">с момента принятия и распространяется на </w:t>
      </w:r>
      <w:proofErr w:type="gramStart"/>
      <w:r w:rsidR="00493881">
        <w:rPr>
          <w:rFonts w:eastAsia="Calibri"/>
          <w:bCs/>
          <w:sz w:val="28"/>
          <w:szCs w:val="28"/>
          <w:lang w:eastAsia="en-US"/>
        </w:rPr>
        <w:t>правоотношения</w:t>
      </w:r>
      <w:proofErr w:type="gramEnd"/>
      <w:r w:rsidR="00493881">
        <w:rPr>
          <w:rFonts w:eastAsia="Calibri"/>
          <w:bCs/>
          <w:sz w:val="28"/>
          <w:szCs w:val="28"/>
          <w:lang w:eastAsia="en-US"/>
        </w:rPr>
        <w:t xml:space="preserve"> возникшие </w:t>
      </w:r>
      <w:r w:rsidR="00E26125">
        <w:rPr>
          <w:rFonts w:eastAsia="Calibri"/>
          <w:bCs/>
          <w:sz w:val="28"/>
          <w:szCs w:val="28"/>
          <w:lang w:eastAsia="en-US"/>
        </w:rPr>
        <w:t>с 01.01.</w:t>
      </w:r>
      <w:r w:rsidR="00E21733">
        <w:rPr>
          <w:rFonts w:eastAsia="Calibri"/>
          <w:bCs/>
          <w:sz w:val="28"/>
          <w:szCs w:val="28"/>
          <w:lang w:eastAsia="en-US"/>
        </w:rPr>
        <w:t>2025</w:t>
      </w:r>
      <w:r w:rsidR="00E26125">
        <w:rPr>
          <w:rFonts w:eastAsia="Calibri"/>
          <w:bCs/>
          <w:sz w:val="28"/>
          <w:szCs w:val="28"/>
          <w:lang w:eastAsia="en-US"/>
        </w:rPr>
        <w:t xml:space="preserve"> года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и действует до 31.12.</w:t>
      </w:r>
      <w:r w:rsidR="00E21733">
        <w:rPr>
          <w:rFonts w:eastAsia="Calibri"/>
          <w:bCs/>
          <w:sz w:val="28"/>
          <w:szCs w:val="28"/>
          <w:lang w:eastAsia="en-US"/>
        </w:rPr>
        <w:t>2025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года.</w:t>
      </w:r>
    </w:p>
    <w:p w:rsidR="00963B0C" w:rsidRDefault="00963B0C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6C2D0C" w:rsidRPr="006C2D0C" w:rsidRDefault="006C2D0C" w:rsidP="006C2D0C">
      <w:pPr>
        <w:widowControl/>
        <w:kinsoku w:val="0"/>
        <w:overflowPunct w:val="0"/>
        <w:rPr>
          <w:rFonts w:eastAsiaTheme="minorHAnsi"/>
          <w:lang w:eastAsia="en-US"/>
        </w:rPr>
      </w:pPr>
      <w:r w:rsidRPr="006C2D0C">
        <w:rPr>
          <w:rFonts w:eastAsiaTheme="minorHAnsi"/>
          <w:noProof/>
          <w:sz w:val="24"/>
          <w:szCs w:val="24"/>
        </w:rPr>
      </w:r>
      <w:r w:rsidRPr="006C2D0C">
        <w:rPr>
          <w:rFonts w:eastAsiaTheme="minorHAnsi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6C2D0C" w:rsidRDefault="006C2D0C" w:rsidP="006C2D0C">
                    <w:pPr>
                      <w:autoSpaceDE/>
                      <w:autoSpaceDN/>
                      <w:adjustRightInd/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8" o:title=""/>
                        </v:shape>
                      </w:pict>
                    </w:r>
                  </w:p>
                  <w:p w:rsidR="006C2D0C" w:rsidRDefault="006C2D0C" w:rsidP="006C2D0C"/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6C2D0C" w:rsidRDefault="006C2D0C" w:rsidP="006C2D0C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6C2D0C" w:rsidRDefault="006C2D0C" w:rsidP="006C2D0C"/>
                </w:txbxContent>
              </v:textbox>
            </v:rect>
          </v:group>
        </w:pict>
      </w:r>
    </w:p>
    <w:p w:rsidR="006C2D0C" w:rsidRPr="006C2D0C" w:rsidRDefault="006C2D0C" w:rsidP="006C2D0C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963B0C" w:rsidRDefault="00963B0C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DA1572" w:rsidRPr="00DA1572" w:rsidRDefault="00DA1572" w:rsidP="00DA1572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DA1572" w:rsidRPr="00DA1572" w:rsidRDefault="00DA1572" w:rsidP="00DA1572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BB59E5" w:rsidRPr="00997E1E" w:rsidRDefault="00BB59E5" w:rsidP="00BB59E5">
      <w:pPr>
        <w:ind w:firstLine="709"/>
        <w:jc w:val="both"/>
      </w:pPr>
    </w:p>
    <w:p w:rsidR="00BB59E5" w:rsidRDefault="00BB59E5" w:rsidP="00BB59E5">
      <w:pPr>
        <w:ind w:firstLine="567"/>
        <w:jc w:val="both"/>
        <w:rPr>
          <w:sz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5B5345" w:rsidRDefault="005B5345" w:rsidP="009B2953">
      <w:pPr>
        <w:shd w:val="clear" w:color="auto" w:fill="FFFFFF"/>
        <w:jc w:val="right"/>
        <w:rPr>
          <w:sz w:val="28"/>
          <w:szCs w:val="28"/>
        </w:rPr>
      </w:pPr>
    </w:p>
    <w:p w:rsidR="009203AC" w:rsidRDefault="009203AC" w:rsidP="009B2953">
      <w:pPr>
        <w:shd w:val="clear" w:color="auto" w:fill="FFFFFF"/>
        <w:jc w:val="right"/>
        <w:rPr>
          <w:sz w:val="28"/>
          <w:szCs w:val="28"/>
        </w:rPr>
      </w:pPr>
    </w:p>
    <w:p w:rsidR="009203AC" w:rsidRDefault="009203AC" w:rsidP="009B2953">
      <w:pPr>
        <w:shd w:val="clear" w:color="auto" w:fill="FFFFFF"/>
        <w:jc w:val="right"/>
        <w:rPr>
          <w:sz w:val="28"/>
          <w:szCs w:val="28"/>
        </w:rPr>
      </w:pPr>
    </w:p>
    <w:p w:rsidR="009203AC" w:rsidRDefault="009203AC" w:rsidP="009B2953">
      <w:pPr>
        <w:shd w:val="clear" w:color="auto" w:fill="FFFFFF"/>
        <w:jc w:val="right"/>
        <w:rPr>
          <w:sz w:val="28"/>
          <w:szCs w:val="28"/>
        </w:rPr>
      </w:pPr>
    </w:p>
    <w:p w:rsidR="009203AC" w:rsidRDefault="009203AC" w:rsidP="009B2953">
      <w:pPr>
        <w:shd w:val="clear" w:color="auto" w:fill="FFFFFF"/>
        <w:jc w:val="right"/>
        <w:rPr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Приложение №1 </w:t>
      </w:r>
    </w:p>
    <w:p w:rsidR="00DA1D0A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 Приволжского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муниципального района</w:t>
      </w:r>
    </w:p>
    <w:p w:rsidR="009B2953" w:rsidRPr="00EB4509" w:rsidRDefault="00EB4509" w:rsidP="009B295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03AC">
        <w:rPr>
          <w:sz w:val="28"/>
          <w:szCs w:val="28"/>
        </w:rPr>
        <w:t>18</w:t>
      </w:r>
      <w:r w:rsidR="00D0424E">
        <w:rPr>
          <w:sz w:val="28"/>
          <w:szCs w:val="28"/>
        </w:rPr>
        <w:t>.</w:t>
      </w:r>
      <w:r w:rsidR="005B5345">
        <w:rPr>
          <w:sz w:val="28"/>
          <w:szCs w:val="28"/>
        </w:rPr>
        <w:t>12</w:t>
      </w:r>
      <w:r w:rsidR="00D0424E">
        <w:rPr>
          <w:sz w:val="28"/>
          <w:szCs w:val="28"/>
        </w:rPr>
        <w:t>.</w:t>
      </w:r>
      <w:r w:rsidR="009203AC">
        <w:rPr>
          <w:sz w:val="28"/>
          <w:szCs w:val="28"/>
        </w:rPr>
        <w:t>2024</w:t>
      </w:r>
      <w:r>
        <w:rPr>
          <w:sz w:val="28"/>
          <w:szCs w:val="28"/>
        </w:rPr>
        <w:t xml:space="preserve"> г </w:t>
      </w:r>
      <w:r w:rsidR="009B2953" w:rsidRPr="00EB4509">
        <w:rPr>
          <w:sz w:val="28"/>
          <w:szCs w:val="28"/>
        </w:rPr>
        <w:t xml:space="preserve"> №</w:t>
      </w:r>
      <w:r w:rsidR="00493881">
        <w:rPr>
          <w:sz w:val="28"/>
          <w:szCs w:val="28"/>
        </w:rPr>
        <w:t xml:space="preserve"> </w:t>
      </w:r>
      <w:r w:rsidR="009203AC">
        <w:rPr>
          <w:sz w:val="28"/>
          <w:szCs w:val="28"/>
        </w:rPr>
        <w:t>68</w:t>
      </w:r>
    </w:p>
    <w:p w:rsidR="009B2953" w:rsidRPr="005462B6" w:rsidRDefault="009B2953" w:rsidP="009B2953">
      <w:pPr>
        <w:shd w:val="clear" w:color="auto" w:fill="FFFFFF"/>
        <w:jc w:val="right"/>
        <w:rPr>
          <w:b/>
          <w:sz w:val="24"/>
          <w:szCs w:val="24"/>
        </w:rPr>
      </w:pP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СОГЛАШЕНИЕ</w:t>
      </w: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color w:val="000000"/>
          <w:sz w:val="24"/>
          <w:szCs w:val="24"/>
        </w:rPr>
        <w:t xml:space="preserve">о передаче контрольно-счетной палате </w:t>
      </w:r>
      <w:r w:rsidRPr="005462B6">
        <w:rPr>
          <w:b/>
          <w:sz w:val="24"/>
          <w:szCs w:val="24"/>
        </w:rPr>
        <w:t>Приволжского</w:t>
      </w:r>
      <w:r w:rsidRPr="005462B6">
        <w:rPr>
          <w:b/>
          <w:color w:val="000000"/>
          <w:sz w:val="24"/>
          <w:szCs w:val="24"/>
        </w:rPr>
        <w:t xml:space="preserve"> муниципального района полномочий [Контрольно-счетного органа поселения] </w:t>
      </w:r>
      <w:r w:rsidRPr="005462B6">
        <w:rPr>
          <w:b/>
          <w:sz w:val="24"/>
          <w:szCs w:val="24"/>
        </w:rPr>
        <w:t>по осуществлению внешнего муниципального финансового контроля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EB4509" w:rsidP="009B2953">
      <w:pPr>
        <w:tabs>
          <w:tab w:val="right" w:pos="9923"/>
        </w:tabs>
        <w:rPr>
          <w:sz w:val="24"/>
          <w:szCs w:val="24"/>
        </w:rPr>
      </w:pPr>
      <w:r w:rsidRPr="005462B6">
        <w:rPr>
          <w:sz w:val="24"/>
          <w:szCs w:val="24"/>
        </w:rPr>
        <w:t xml:space="preserve">[населенный пункт]                                                                    </w:t>
      </w:r>
      <w:r w:rsidR="009B2953" w:rsidRPr="005462B6">
        <w:rPr>
          <w:sz w:val="24"/>
          <w:szCs w:val="24"/>
        </w:rPr>
        <w:t>«____» ____________ 20__ г.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9B2953" w:rsidP="009B295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Совет [поселения муниципального района] Ивановской области (далее – Совет поселения)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[Фамилия Имя Отчество], действующего на основании Устава [поселения] и Решения Совета [поселения] от ____________ № ______</w:t>
      </w:r>
      <w:r w:rsidRPr="005462B6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Совет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Совет района)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__________ и Контрольно-счетная палата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контрольно-счетный орган района) в лице председателя _________, действующих на основании Устава Приволжского</w:t>
      </w:r>
      <w:proofErr w:type="gramEnd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Совета Приволжского муни</w:t>
      </w:r>
      <w:r w:rsidR="00EB4509"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ципального района от 27.05.2015 г № 53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Положения о контрольно-счетной палате Приволжского муниципального района",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Приволжского муниципального района от _____ № __2 с другой стороны, заключили настоящее Соглашение о нижеследующем: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5"/>
          <w:sz w:val="24"/>
          <w:szCs w:val="24"/>
        </w:rPr>
      </w:pPr>
      <w:r w:rsidRPr="005462B6">
        <w:rPr>
          <w:b/>
          <w:spacing w:val="5"/>
          <w:sz w:val="24"/>
          <w:szCs w:val="24"/>
        </w:rPr>
        <w:t>1.</w:t>
      </w:r>
      <w:r w:rsidRPr="005462B6">
        <w:rPr>
          <w:spacing w:val="5"/>
          <w:sz w:val="24"/>
          <w:szCs w:val="24"/>
        </w:rPr>
        <w:t xml:space="preserve"> </w:t>
      </w:r>
      <w:r w:rsidRPr="005462B6">
        <w:rPr>
          <w:b/>
          <w:bCs/>
          <w:spacing w:val="5"/>
          <w:sz w:val="24"/>
          <w:szCs w:val="24"/>
        </w:rPr>
        <w:t>Предмет соглашения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Предметом настоящего соглашения является передача </w:t>
      </w: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полномочий контрольно-счетного органа поселения (ввиду его отсутствия) по осуществлению внешнего муниципального финансового контроля.</w:t>
      </w: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передаются следующие полномочия: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1) внешняя проверка годового отчета об исполнении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2) экспертиза проекта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Приволжского муниципального района и решениями Совета Приволжского муниципального района.</w:t>
      </w:r>
    </w:p>
    <w:p w:rsidR="0022051F" w:rsidRPr="005462B6" w:rsidRDefault="0022051F" w:rsidP="0022051F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1.3.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>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1.4. Другие контрольные и экспертно-аналитические мероприятия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 xml:space="preserve"> на основании предложений органов местного самоуправления поселения, представляемых в установленные сроки в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2. Порядок определения объема межбюджетных трансфертов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2.1 Исполнение полномочий, переданных Советом _______________________ </w:t>
      </w:r>
      <w:r w:rsidRPr="005462B6">
        <w:rPr>
          <w:spacing w:val="2"/>
          <w:sz w:val="24"/>
          <w:szCs w:val="24"/>
        </w:rPr>
        <w:lastRenderedPageBreak/>
        <w:t>поселения Совету Приволжского муниципального района в соответствии с настоящим Соглашением, осуществляется за счет межбюджетных трансфертов, предоставляемых из бюджета поселения в бюджет муниципального района.</w:t>
      </w: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2.2 Средства для обеспечения полномочий, указанных в пункте 1.1 настоящего Соглашения, предусматриваются в структуре расходов бюджета поселения на </w:t>
      </w:r>
      <w:r w:rsidR="009203AC">
        <w:rPr>
          <w:spacing w:val="2"/>
          <w:sz w:val="24"/>
          <w:szCs w:val="24"/>
        </w:rPr>
        <w:t>2025</w:t>
      </w:r>
      <w:r w:rsidRPr="005462B6">
        <w:rPr>
          <w:spacing w:val="2"/>
          <w:sz w:val="24"/>
          <w:szCs w:val="24"/>
        </w:rPr>
        <w:t xml:space="preserve"> год и составляют __________ рублей.</w:t>
      </w:r>
    </w:p>
    <w:p w:rsidR="0022051F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Pr="005462B6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462B6">
        <w:rPr>
          <w:b/>
          <w:bCs/>
          <w:spacing w:val="4"/>
          <w:sz w:val="24"/>
          <w:szCs w:val="24"/>
        </w:rPr>
        <w:t>3. Права и обязанности сторон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района: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3.1.1. предусматривает в муниципальных правовых актах полномочия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исполнению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27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3.1.2. устанавливает штатную численность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с учетом необходимости исполнения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3.1.3. получает от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мероприятий,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5462B6">
        <w:rPr>
          <w:sz w:val="24"/>
          <w:szCs w:val="24"/>
        </w:rPr>
        <w:t xml:space="preserve">3.2. </w:t>
      </w:r>
      <w:proofErr w:type="gramStart"/>
      <w:r w:rsidR="005462B6" w:rsidRPr="005462B6">
        <w:rPr>
          <w:color w:val="000000"/>
          <w:sz w:val="24"/>
          <w:szCs w:val="24"/>
        </w:rPr>
        <w:t>Контрольно-счетной</w:t>
      </w:r>
      <w:proofErr w:type="gramEnd"/>
      <w:r w:rsidR="005462B6" w:rsidRPr="005462B6">
        <w:rPr>
          <w:color w:val="000000"/>
          <w:sz w:val="24"/>
          <w:szCs w:val="24"/>
        </w:rPr>
        <w:t xml:space="preserve"> палата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bCs/>
          <w:sz w:val="24"/>
          <w:szCs w:val="24"/>
        </w:rPr>
        <w:t>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3.2.1. включает в планы своей работы: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ежегодно - внешнюю проверку годового отчета об исполнении бюджета поселения, экспертизу проекта бюджета поселения, экспертизу муниципальных программ поселения;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иные контрольные и экспертно-аналитические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5462B6">
        <w:rPr>
          <w:sz w:val="24"/>
          <w:szCs w:val="24"/>
        </w:rPr>
        <w:t>контролю за</w:t>
      </w:r>
      <w:proofErr w:type="gramEnd"/>
      <w:r w:rsidRPr="005462B6">
        <w:rPr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3.2.6. направляет отчеты и заключения по результатам проведенных мероприятий Совету 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3.2.7. вправе при необходимости направлять указанные материалы иным государственным органам;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3.2.8. вправе размещать информацию о проведенных мероприятиях на официальном сайте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в сети «Интернет»;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22051F" w:rsidRPr="005462B6" w:rsidRDefault="0022051F" w:rsidP="0022051F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lastRenderedPageBreak/>
        <w:t>3.2.11. в случае возникновения препятствий для исполнения предусмотренных настоящим Соглашением полномочий, может обращаться в Совет ______________________________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 с предложениями по их устранению;</w:t>
      </w:r>
    </w:p>
    <w:p w:rsidR="0022051F" w:rsidRPr="005462B6" w:rsidRDefault="0022051F" w:rsidP="0022051F">
      <w:pPr>
        <w:shd w:val="clear" w:color="auto" w:fill="FFFFFF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3.2.12. предоставляет Совету ____________________ поселения в срок, не позднее 10 февраля года следующего за </w:t>
      </w:r>
      <w:proofErr w:type="gramStart"/>
      <w:r w:rsidRPr="005462B6">
        <w:rPr>
          <w:sz w:val="24"/>
          <w:szCs w:val="24"/>
        </w:rPr>
        <w:t>отчетным</w:t>
      </w:r>
      <w:proofErr w:type="gramEnd"/>
      <w:r w:rsidRPr="005462B6">
        <w:rPr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22051F" w:rsidRPr="005462B6" w:rsidRDefault="0022051F" w:rsidP="0022051F">
      <w:pPr>
        <w:shd w:val="clear" w:color="auto" w:fill="FFFFFF"/>
        <w:tabs>
          <w:tab w:val="left" w:pos="163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3.2.13. вправе приостановить либо прекратить исполнение полномочий, преданных по настоящему Соглашению, в случае принятия Советом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соответствующего решения.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 </w:t>
      </w:r>
      <w:r w:rsidRPr="005462B6">
        <w:rPr>
          <w:bCs/>
          <w:sz w:val="24"/>
          <w:szCs w:val="24"/>
        </w:rPr>
        <w:t>Совет _________________________ поселения:</w:t>
      </w:r>
    </w:p>
    <w:p w:rsidR="0022051F" w:rsidRPr="005462B6" w:rsidRDefault="0022051F" w:rsidP="0022051F">
      <w:pPr>
        <w:shd w:val="clear" w:color="auto" w:fill="FFFFFF"/>
        <w:tabs>
          <w:tab w:val="left" w:pos="1603"/>
          <w:tab w:val="left" w:pos="7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3.3.1. направляет в </w:t>
      </w:r>
      <w:r w:rsidR="005462B6" w:rsidRPr="005462B6">
        <w:rPr>
          <w:color w:val="000000"/>
          <w:sz w:val="24"/>
          <w:szCs w:val="24"/>
        </w:rPr>
        <w:t>Контрольно-счетную палату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3.3.2. рассматривает отчеты и заключения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результатам проведения контрольных и экспертно-аналитических мероприятий;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3.3.3. рассматривает обращения контрольно-счетной комиссии </w:t>
      </w:r>
      <w:r w:rsidR="00656C88" w:rsidRPr="005462B6">
        <w:rPr>
          <w:sz w:val="24"/>
          <w:szCs w:val="24"/>
        </w:rPr>
        <w:t xml:space="preserve">Приволжского </w:t>
      </w:r>
      <w:r w:rsidRPr="005462B6">
        <w:rPr>
          <w:sz w:val="24"/>
          <w:szCs w:val="24"/>
        </w:rPr>
        <w:t xml:space="preserve"> муниципального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2051F" w:rsidRPr="005462B6" w:rsidRDefault="0022051F" w:rsidP="0022051F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3.3.4. получает отчеты и информацию об исполнении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3.3.5. имеет право опубликовывать информацию о проведенных </w:t>
      </w:r>
      <w:r w:rsidR="005462B6" w:rsidRPr="005462B6">
        <w:rPr>
          <w:color w:val="000000"/>
          <w:sz w:val="24"/>
          <w:szCs w:val="24"/>
        </w:rPr>
        <w:t>Контрольно-счетной палатой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в соответствии с настоящим Соглашением мероприятиях в средствах массовой информации поселения.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2"/>
          <w:sz w:val="24"/>
          <w:szCs w:val="24"/>
        </w:rPr>
        <w:t>4. Срок действия соглашения</w:t>
      </w:r>
    </w:p>
    <w:p w:rsidR="0022051F" w:rsidRPr="005462B6" w:rsidRDefault="0022051F" w:rsidP="0022051F">
      <w:pPr>
        <w:shd w:val="clear" w:color="auto" w:fill="FFFFFF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056"/>
        </w:tabs>
        <w:ind w:firstLine="1338"/>
        <w:jc w:val="both"/>
        <w:rPr>
          <w:sz w:val="24"/>
          <w:szCs w:val="24"/>
        </w:rPr>
      </w:pPr>
      <w:r w:rsidRPr="005462B6">
        <w:rPr>
          <w:spacing w:val="2"/>
          <w:sz w:val="24"/>
          <w:szCs w:val="24"/>
        </w:rPr>
        <w:t>Соглашение действует с 01.01.</w:t>
      </w:r>
      <w:r w:rsidR="009203AC">
        <w:rPr>
          <w:spacing w:val="2"/>
          <w:sz w:val="24"/>
          <w:szCs w:val="24"/>
        </w:rPr>
        <w:t>2025</w:t>
      </w:r>
      <w:r w:rsidRPr="005462B6">
        <w:rPr>
          <w:spacing w:val="2"/>
          <w:sz w:val="24"/>
          <w:szCs w:val="24"/>
        </w:rPr>
        <w:t xml:space="preserve"> до 31.12.</w:t>
      </w:r>
      <w:r w:rsidR="009203AC">
        <w:rPr>
          <w:spacing w:val="2"/>
          <w:sz w:val="24"/>
          <w:szCs w:val="24"/>
        </w:rPr>
        <w:t>2025</w:t>
      </w:r>
      <w:r w:rsidRPr="005462B6">
        <w:rPr>
          <w:spacing w:val="2"/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9"/>
          <w:sz w:val="24"/>
          <w:szCs w:val="24"/>
        </w:rPr>
        <w:t>5.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Ответственность сторон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Федеральными законами, законами субъекта Российской Федерации и настоящим Соглашением.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8"/>
          <w:sz w:val="24"/>
          <w:szCs w:val="24"/>
        </w:rPr>
        <w:t>6.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Заключительные положения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6.1. Настоящее Соглашение вступает в силу с момента его подписания сторонами и распространяется на правоотношения, возникшие с 01.01.</w:t>
      </w:r>
      <w:r w:rsidR="009203AC">
        <w:rPr>
          <w:sz w:val="24"/>
          <w:szCs w:val="24"/>
        </w:rPr>
        <w:t>2025</w:t>
      </w:r>
      <w:r w:rsidRPr="005462B6">
        <w:rPr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  <w:sz w:val="24"/>
          <w:szCs w:val="24"/>
        </w:rPr>
      </w:pPr>
      <w:r w:rsidRPr="005462B6">
        <w:rPr>
          <w:spacing w:val="-2"/>
          <w:sz w:val="24"/>
          <w:szCs w:val="24"/>
        </w:rPr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lastRenderedPageBreak/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2953" w:rsidRPr="0084262C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Pr="00DA1D0A" w:rsidRDefault="009B2953" w:rsidP="009B2953">
      <w:pPr>
        <w:shd w:val="clear" w:color="auto" w:fill="FFFFFF"/>
        <w:ind w:firstLine="709"/>
        <w:rPr>
          <w:b/>
          <w:color w:val="000000"/>
          <w:sz w:val="24"/>
          <w:szCs w:val="24"/>
        </w:rPr>
      </w:pPr>
      <w:r w:rsidRPr="00DA1D0A">
        <w:rPr>
          <w:b/>
          <w:color w:val="000000"/>
          <w:sz w:val="24"/>
          <w:szCs w:val="24"/>
        </w:rPr>
        <w:t>7. Реквизиты и подписи сторон</w:t>
      </w:r>
    </w:p>
    <w:p w:rsidR="009B2953" w:rsidRPr="00DA1D0A" w:rsidRDefault="009B2953" w:rsidP="009B2953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Совет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 xml:space="preserve"> </w:t>
      </w:r>
      <w:r w:rsidR="008B7A0F" w:rsidRPr="00DA1D0A">
        <w:rPr>
          <w:sz w:val="24"/>
          <w:szCs w:val="24"/>
        </w:rPr>
        <w:t>Председатель Совета</w:t>
      </w:r>
      <w:r w:rsidRPr="00DA1D0A">
        <w:rPr>
          <w:color w:val="000000"/>
          <w:sz w:val="24"/>
          <w:szCs w:val="24"/>
        </w:rPr>
        <w:t xml:space="preserve"> района    _________   /ФИО/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Совет _поселения _____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8B7A0F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Совета__</w:t>
      </w:r>
      <w:r w:rsidR="009B2953" w:rsidRPr="00DA1D0A">
        <w:rPr>
          <w:color w:val="000000"/>
          <w:sz w:val="24"/>
          <w:szCs w:val="24"/>
        </w:rPr>
        <w:t>_</w:t>
      </w:r>
      <w:r w:rsidRPr="00DA1D0A">
        <w:rPr>
          <w:color w:val="000000"/>
          <w:sz w:val="24"/>
          <w:szCs w:val="24"/>
        </w:rPr>
        <w:t xml:space="preserve"> </w:t>
      </w:r>
      <w:r w:rsidR="009B2953" w:rsidRPr="00DA1D0A">
        <w:rPr>
          <w:color w:val="000000"/>
          <w:sz w:val="24"/>
          <w:szCs w:val="24"/>
        </w:rPr>
        <w:t>поселения</w:t>
      </w:r>
      <w:r w:rsidRPr="00DA1D0A">
        <w:rPr>
          <w:color w:val="000000"/>
          <w:sz w:val="24"/>
          <w:szCs w:val="24"/>
        </w:rPr>
        <w:t xml:space="preserve">                  </w:t>
      </w:r>
      <w:r w:rsidR="009B2953" w:rsidRPr="00DA1D0A">
        <w:rPr>
          <w:color w:val="000000"/>
          <w:sz w:val="24"/>
          <w:szCs w:val="24"/>
        </w:rPr>
        <w:t xml:space="preserve">             _________ /ФИО/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Контрольно-счетная палата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контрольно-счетной палаты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>Приволжского</w:t>
      </w:r>
      <w:r w:rsidR="008B7A0F" w:rsidRPr="00DA1D0A">
        <w:rPr>
          <w:color w:val="000000"/>
          <w:sz w:val="24"/>
          <w:szCs w:val="24"/>
        </w:rPr>
        <w:t xml:space="preserve"> муниципального района</w:t>
      </w:r>
      <w:r w:rsidR="00207225" w:rsidRPr="00DA1D0A">
        <w:rPr>
          <w:color w:val="000000"/>
          <w:sz w:val="24"/>
          <w:szCs w:val="24"/>
        </w:rPr>
        <w:t xml:space="preserve">     ____</w:t>
      </w:r>
      <w:r w:rsidRPr="00DA1D0A">
        <w:rPr>
          <w:color w:val="000000"/>
          <w:sz w:val="24"/>
          <w:szCs w:val="24"/>
        </w:rPr>
        <w:t xml:space="preserve">_____                   /ФИО/          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 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4A4644" w:rsidRDefault="004A4644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5B5345" w:rsidRDefault="005B5345" w:rsidP="009B2953">
      <w:pPr>
        <w:shd w:val="clear" w:color="auto" w:fill="FFFFFF"/>
        <w:ind w:firstLine="709"/>
        <w:jc w:val="both"/>
        <w:rPr>
          <w:color w:val="000000"/>
        </w:rPr>
      </w:pPr>
    </w:p>
    <w:p w:rsidR="005B5345" w:rsidRDefault="005B5345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Default="009B2953" w:rsidP="009B2953">
      <w:pPr>
        <w:shd w:val="clear" w:color="auto" w:fill="FFFFFF"/>
        <w:jc w:val="right"/>
        <w:rPr>
          <w:sz w:val="22"/>
          <w:szCs w:val="22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Приложение №</w:t>
      </w:r>
      <w:r w:rsidR="00EB4509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2 </w:t>
      </w:r>
    </w:p>
    <w:p w:rsid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</w:t>
      </w:r>
      <w:r w:rsidR="008A6E94" w:rsidRPr="00EB4509">
        <w:rPr>
          <w:color w:val="000000"/>
          <w:sz w:val="28"/>
          <w:szCs w:val="28"/>
        </w:rPr>
        <w:t>Приволжского</w:t>
      </w:r>
      <w:r w:rsidRPr="00EB4509">
        <w:rPr>
          <w:sz w:val="28"/>
          <w:szCs w:val="28"/>
        </w:rPr>
        <w:t xml:space="preserve"> муниципального района</w:t>
      </w:r>
    </w:p>
    <w:p w:rsidR="008A6E94" w:rsidRPr="00EB4509" w:rsidRDefault="008A6E94" w:rsidP="008A6E94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от </w:t>
      </w:r>
      <w:r w:rsidR="009203AC">
        <w:rPr>
          <w:sz w:val="28"/>
          <w:szCs w:val="28"/>
        </w:rPr>
        <w:t>18</w:t>
      </w:r>
      <w:r w:rsidR="008B7A0F">
        <w:rPr>
          <w:sz w:val="28"/>
          <w:szCs w:val="28"/>
        </w:rPr>
        <w:t>.</w:t>
      </w:r>
      <w:r w:rsidR="005B5345">
        <w:rPr>
          <w:sz w:val="28"/>
          <w:szCs w:val="28"/>
        </w:rPr>
        <w:t>12</w:t>
      </w:r>
      <w:r w:rsidR="008B7A0F">
        <w:rPr>
          <w:sz w:val="28"/>
          <w:szCs w:val="28"/>
        </w:rPr>
        <w:t>.</w:t>
      </w:r>
      <w:r w:rsidR="009203AC">
        <w:rPr>
          <w:sz w:val="28"/>
          <w:szCs w:val="28"/>
        </w:rPr>
        <w:t>2024</w:t>
      </w:r>
      <w:r w:rsidRPr="00EB4509">
        <w:rPr>
          <w:sz w:val="28"/>
          <w:szCs w:val="28"/>
        </w:rPr>
        <w:t xml:space="preserve"> года </w:t>
      </w:r>
      <w:r w:rsidR="00F86220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№ </w:t>
      </w:r>
      <w:r w:rsidR="009203AC">
        <w:rPr>
          <w:sz w:val="28"/>
          <w:szCs w:val="28"/>
        </w:rPr>
        <w:t>68</w:t>
      </w:r>
    </w:p>
    <w:p w:rsidR="009B2953" w:rsidRPr="00EB4509" w:rsidRDefault="009B2953" w:rsidP="009B29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</w:p>
    <w:p w:rsidR="00BB59E5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Размер межбюджетных трансфертов, </w:t>
      </w: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предоставляемых из бюджетов поселений бюджету</w:t>
      </w:r>
    </w:p>
    <w:p w:rsidR="00BB59E5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color w:val="000000"/>
          <w:sz w:val="28"/>
          <w:szCs w:val="28"/>
        </w:rPr>
        <w:t>Приволжского</w:t>
      </w:r>
      <w:r w:rsidRPr="00EB4509">
        <w:rPr>
          <w:b/>
          <w:sz w:val="28"/>
          <w:szCs w:val="28"/>
        </w:rPr>
        <w:t xml:space="preserve"> муниципального района на осуществление полномочий контрольно-счетных органов поселений </w:t>
      </w:r>
    </w:p>
    <w:p w:rsidR="00BB59E5" w:rsidRPr="00EB4509" w:rsidRDefault="00BB59E5" w:rsidP="00BB59E5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по внешнему муниципальному финансовому контролю</w:t>
      </w:r>
    </w:p>
    <w:p w:rsidR="00BB59E5" w:rsidRPr="00EB4509" w:rsidRDefault="00BB59E5" w:rsidP="00BB59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BB59E5" w:rsidRPr="00EB4509" w:rsidTr="005B5345">
        <w:trPr>
          <w:trHeight w:val="1016"/>
        </w:trPr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rPr>
                <w:sz w:val="28"/>
                <w:szCs w:val="28"/>
              </w:rPr>
            </w:pPr>
          </w:p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4501" w:type="dxa"/>
            <w:shd w:val="clear" w:color="auto" w:fill="auto"/>
          </w:tcPr>
          <w:p w:rsidR="005B5345" w:rsidRPr="00EB4509" w:rsidRDefault="005B5345" w:rsidP="005B5345">
            <w:pPr>
              <w:jc w:val="center"/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Размер межбюджетного трансферта,</w:t>
            </w:r>
            <w:r>
              <w:rPr>
                <w:b/>
                <w:sz w:val="28"/>
                <w:szCs w:val="28"/>
              </w:rPr>
              <w:t xml:space="preserve"> в </w:t>
            </w:r>
            <w:r w:rsidRPr="00EB4509">
              <w:rPr>
                <w:b/>
                <w:sz w:val="28"/>
                <w:szCs w:val="28"/>
              </w:rPr>
              <w:t xml:space="preserve"> руб.</w:t>
            </w:r>
          </w:p>
          <w:p w:rsidR="00BB59E5" w:rsidRPr="00EB4509" w:rsidRDefault="009203AC" w:rsidP="005B534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5B5345" w:rsidRPr="00EB450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Default="00BB59E5" w:rsidP="0089617A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Приволжское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D82EE7" w:rsidP="00896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6E3A">
              <w:rPr>
                <w:sz w:val="28"/>
                <w:szCs w:val="28"/>
              </w:rPr>
              <w:t>41 974,00</w:t>
            </w:r>
          </w:p>
        </w:tc>
      </w:tr>
      <w:tr w:rsidR="00D1795B" w:rsidRPr="00EB4509" w:rsidTr="0089617A">
        <w:tc>
          <w:tcPr>
            <w:tcW w:w="5070" w:type="dxa"/>
            <w:shd w:val="clear" w:color="auto" w:fill="auto"/>
          </w:tcPr>
          <w:p w:rsidR="00D1795B" w:rsidRDefault="00D1795B" w:rsidP="0089617A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Плесское 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D1795B" w:rsidRPr="00C26E3A" w:rsidRDefault="00C26E3A" w:rsidP="004737B6">
            <w:pPr>
              <w:pStyle w:val="Default"/>
              <w:jc w:val="center"/>
              <w:rPr>
                <w:sz w:val="28"/>
                <w:szCs w:val="28"/>
              </w:rPr>
            </w:pPr>
            <w:r w:rsidRPr="00C26E3A">
              <w:rPr>
                <w:sz w:val="28"/>
                <w:szCs w:val="28"/>
              </w:rPr>
              <w:t>38 862,00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sz w:val="28"/>
                <w:szCs w:val="28"/>
              </w:rPr>
              <w:t xml:space="preserve">Ингарское </w:t>
            </w: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сельское </w:t>
            </w:r>
            <w:r w:rsidRPr="00EB4509">
              <w:rPr>
                <w:sz w:val="28"/>
                <w:szCs w:val="28"/>
              </w:rPr>
              <w:t xml:space="preserve">поселение 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C26E3A" w:rsidP="008961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8 956,00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Новское  сельское</w:t>
            </w:r>
            <w:r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677E9">
              <w:rPr>
                <w:sz w:val="28"/>
                <w:szCs w:val="28"/>
              </w:rPr>
              <w:t>поселени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C26E3A" w:rsidP="00B747A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7 058,00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EB450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Рождественское сельское </w:t>
            </w:r>
            <w:r w:rsidRPr="00EB4509">
              <w:rPr>
                <w:sz w:val="28"/>
                <w:szCs w:val="28"/>
              </w:rPr>
              <w:t>поселение</w:t>
            </w:r>
          </w:p>
          <w:p w:rsidR="00BB59E5" w:rsidRPr="00EB4509" w:rsidRDefault="00BB59E5" w:rsidP="0089617A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BB59E5" w:rsidRPr="00C26E3A" w:rsidRDefault="00D82EE7" w:rsidP="00896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6E3A">
              <w:rPr>
                <w:sz w:val="28"/>
                <w:szCs w:val="28"/>
              </w:rPr>
              <w:t>2 106,00</w:t>
            </w:r>
          </w:p>
        </w:tc>
      </w:tr>
      <w:tr w:rsidR="00BB59E5" w:rsidRPr="00EB4509" w:rsidTr="0089617A">
        <w:tc>
          <w:tcPr>
            <w:tcW w:w="5070" w:type="dxa"/>
            <w:shd w:val="clear" w:color="auto" w:fill="auto"/>
          </w:tcPr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</w:p>
          <w:p w:rsidR="00BB59E5" w:rsidRPr="00EB4509" w:rsidRDefault="00BB59E5" w:rsidP="0089617A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BB59E5" w:rsidRDefault="00221932" w:rsidP="00B747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98 956,00</w:t>
            </w:r>
          </w:p>
        </w:tc>
      </w:tr>
    </w:tbl>
    <w:p w:rsidR="009B2953" w:rsidRPr="00EB60CE" w:rsidRDefault="009B2953" w:rsidP="005B5345">
      <w:pPr>
        <w:ind w:firstLine="567"/>
        <w:jc w:val="both"/>
        <w:rPr>
          <w:sz w:val="28"/>
        </w:rPr>
      </w:pPr>
    </w:p>
    <w:sectPr w:rsidR="009B2953" w:rsidRPr="00EB60CE" w:rsidSect="008D19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85" w:rsidRDefault="003F5585" w:rsidP="009B2953">
      <w:r>
        <w:separator/>
      </w:r>
    </w:p>
  </w:endnote>
  <w:endnote w:type="continuationSeparator" w:id="0">
    <w:p w:rsidR="003F5585" w:rsidRDefault="003F5585" w:rsidP="009B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85" w:rsidRDefault="003F5585" w:rsidP="009B2953">
      <w:r>
        <w:separator/>
      </w:r>
    </w:p>
  </w:footnote>
  <w:footnote w:type="continuationSeparator" w:id="0">
    <w:p w:rsidR="003F5585" w:rsidRDefault="003F5585" w:rsidP="009B2953">
      <w:r>
        <w:continuationSeparator/>
      </w:r>
    </w:p>
  </w:footnote>
  <w:footnote w:id="1">
    <w:p w:rsidR="00A85A96" w:rsidRDefault="00A85A96" w:rsidP="009B2953">
      <w:pPr>
        <w:pStyle w:val="a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3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CE"/>
    <w:rsid w:val="000026C5"/>
    <w:rsid w:val="00003686"/>
    <w:rsid w:val="00003FC7"/>
    <w:rsid w:val="00027627"/>
    <w:rsid w:val="000306E5"/>
    <w:rsid w:val="00041FC1"/>
    <w:rsid w:val="00051152"/>
    <w:rsid w:val="0007086F"/>
    <w:rsid w:val="00083D1A"/>
    <w:rsid w:val="000B4324"/>
    <w:rsid w:val="000C5AE7"/>
    <w:rsid w:val="00144E26"/>
    <w:rsid w:val="00154271"/>
    <w:rsid w:val="00161A39"/>
    <w:rsid w:val="00181649"/>
    <w:rsid w:val="001B08D3"/>
    <w:rsid w:val="001C7100"/>
    <w:rsid w:val="00205018"/>
    <w:rsid w:val="00206CAA"/>
    <w:rsid w:val="00207225"/>
    <w:rsid w:val="0022051F"/>
    <w:rsid w:val="00221932"/>
    <w:rsid w:val="002226B6"/>
    <w:rsid w:val="00250C51"/>
    <w:rsid w:val="00272B60"/>
    <w:rsid w:val="002D2551"/>
    <w:rsid w:val="002D318D"/>
    <w:rsid w:val="002E317D"/>
    <w:rsid w:val="002E6FD7"/>
    <w:rsid w:val="003246F9"/>
    <w:rsid w:val="0032524B"/>
    <w:rsid w:val="0032756D"/>
    <w:rsid w:val="0034387D"/>
    <w:rsid w:val="003506AF"/>
    <w:rsid w:val="00352304"/>
    <w:rsid w:val="0035466E"/>
    <w:rsid w:val="0036035D"/>
    <w:rsid w:val="00371DD1"/>
    <w:rsid w:val="00390C7C"/>
    <w:rsid w:val="003A4A75"/>
    <w:rsid w:val="003A4B21"/>
    <w:rsid w:val="003A4D0B"/>
    <w:rsid w:val="003A798F"/>
    <w:rsid w:val="003C4F67"/>
    <w:rsid w:val="003E24F5"/>
    <w:rsid w:val="003F5585"/>
    <w:rsid w:val="00402E80"/>
    <w:rsid w:val="00415558"/>
    <w:rsid w:val="0045616E"/>
    <w:rsid w:val="00467EA9"/>
    <w:rsid w:val="004737B6"/>
    <w:rsid w:val="00484E5A"/>
    <w:rsid w:val="00493881"/>
    <w:rsid w:val="004A4644"/>
    <w:rsid w:val="004B5664"/>
    <w:rsid w:val="00506171"/>
    <w:rsid w:val="00515526"/>
    <w:rsid w:val="00522AF5"/>
    <w:rsid w:val="005462B6"/>
    <w:rsid w:val="00553A99"/>
    <w:rsid w:val="00583ABE"/>
    <w:rsid w:val="00591CBB"/>
    <w:rsid w:val="005943A7"/>
    <w:rsid w:val="005B5345"/>
    <w:rsid w:val="005D37B7"/>
    <w:rsid w:val="00601245"/>
    <w:rsid w:val="0061089D"/>
    <w:rsid w:val="006453E8"/>
    <w:rsid w:val="00656C88"/>
    <w:rsid w:val="00662809"/>
    <w:rsid w:val="0068574E"/>
    <w:rsid w:val="006A1002"/>
    <w:rsid w:val="006A1CA9"/>
    <w:rsid w:val="006C2D0C"/>
    <w:rsid w:val="006F671D"/>
    <w:rsid w:val="007005D1"/>
    <w:rsid w:val="00773035"/>
    <w:rsid w:val="00773B7A"/>
    <w:rsid w:val="00777133"/>
    <w:rsid w:val="007A46C6"/>
    <w:rsid w:val="007A659B"/>
    <w:rsid w:val="007B0899"/>
    <w:rsid w:val="007C7980"/>
    <w:rsid w:val="007D0267"/>
    <w:rsid w:val="007E087B"/>
    <w:rsid w:val="007F0F98"/>
    <w:rsid w:val="008202BA"/>
    <w:rsid w:val="00841E12"/>
    <w:rsid w:val="00851A04"/>
    <w:rsid w:val="00852451"/>
    <w:rsid w:val="00874E71"/>
    <w:rsid w:val="00881CD1"/>
    <w:rsid w:val="008858EB"/>
    <w:rsid w:val="00891E92"/>
    <w:rsid w:val="008A6E94"/>
    <w:rsid w:val="008B7A0F"/>
    <w:rsid w:val="008D19F2"/>
    <w:rsid w:val="008D4565"/>
    <w:rsid w:val="008F3AC7"/>
    <w:rsid w:val="009203AC"/>
    <w:rsid w:val="00935478"/>
    <w:rsid w:val="00942560"/>
    <w:rsid w:val="00943126"/>
    <w:rsid w:val="00963B0C"/>
    <w:rsid w:val="00966757"/>
    <w:rsid w:val="00997E1E"/>
    <w:rsid w:val="009B2953"/>
    <w:rsid w:val="009D517A"/>
    <w:rsid w:val="009E6E25"/>
    <w:rsid w:val="009F7FCA"/>
    <w:rsid w:val="00A412CF"/>
    <w:rsid w:val="00A52D07"/>
    <w:rsid w:val="00A6791D"/>
    <w:rsid w:val="00A745F1"/>
    <w:rsid w:val="00A76902"/>
    <w:rsid w:val="00A77C2D"/>
    <w:rsid w:val="00A85A96"/>
    <w:rsid w:val="00AA7509"/>
    <w:rsid w:val="00AB2B1B"/>
    <w:rsid w:val="00AD72DC"/>
    <w:rsid w:val="00B27CCA"/>
    <w:rsid w:val="00B31D3C"/>
    <w:rsid w:val="00B372AC"/>
    <w:rsid w:val="00B426BE"/>
    <w:rsid w:val="00B5741C"/>
    <w:rsid w:val="00B640A2"/>
    <w:rsid w:val="00B747AF"/>
    <w:rsid w:val="00BA64E6"/>
    <w:rsid w:val="00BB59E5"/>
    <w:rsid w:val="00BD01ED"/>
    <w:rsid w:val="00BD1633"/>
    <w:rsid w:val="00BD31E2"/>
    <w:rsid w:val="00BE16BC"/>
    <w:rsid w:val="00C11B29"/>
    <w:rsid w:val="00C120E1"/>
    <w:rsid w:val="00C15EDC"/>
    <w:rsid w:val="00C26E3A"/>
    <w:rsid w:val="00C529CA"/>
    <w:rsid w:val="00C52F2F"/>
    <w:rsid w:val="00C553BC"/>
    <w:rsid w:val="00C56B7C"/>
    <w:rsid w:val="00C67F73"/>
    <w:rsid w:val="00D0424E"/>
    <w:rsid w:val="00D1795B"/>
    <w:rsid w:val="00D20551"/>
    <w:rsid w:val="00D82EE7"/>
    <w:rsid w:val="00D857B5"/>
    <w:rsid w:val="00DA152E"/>
    <w:rsid w:val="00DA1572"/>
    <w:rsid w:val="00DA1D0A"/>
    <w:rsid w:val="00DA4221"/>
    <w:rsid w:val="00DD0EEF"/>
    <w:rsid w:val="00DE6233"/>
    <w:rsid w:val="00DF255E"/>
    <w:rsid w:val="00E21733"/>
    <w:rsid w:val="00E26125"/>
    <w:rsid w:val="00E6179A"/>
    <w:rsid w:val="00E6300C"/>
    <w:rsid w:val="00E6762F"/>
    <w:rsid w:val="00E8266F"/>
    <w:rsid w:val="00EB4509"/>
    <w:rsid w:val="00EB5C78"/>
    <w:rsid w:val="00EB60CE"/>
    <w:rsid w:val="00EC6417"/>
    <w:rsid w:val="00EC72D5"/>
    <w:rsid w:val="00EE3A00"/>
    <w:rsid w:val="00F2040B"/>
    <w:rsid w:val="00F37AD3"/>
    <w:rsid w:val="00F44D19"/>
    <w:rsid w:val="00F47E05"/>
    <w:rsid w:val="00F84C27"/>
    <w:rsid w:val="00F86220"/>
    <w:rsid w:val="00F94C2A"/>
    <w:rsid w:val="00FC3C13"/>
    <w:rsid w:val="00FC6095"/>
    <w:rsid w:val="00FF1329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  <w:style w:type="paragraph" w:customStyle="1" w:styleId="Default">
    <w:name w:val="Default"/>
    <w:rsid w:val="0047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Natalya-PC</dc:creator>
  <cp:lastModifiedBy>SOVWork01</cp:lastModifiedBy>
  <cp:revision>75</cp:revision>
  <cp:lastPrinted>2023-12-21T07:24:00Z</cp:lastPrinted>
  <dcterms:created xsi:type="dcterms:W3CDTF">2016-12-22T13:22:00Z</dcterms:created>
  <dcterms:modified xsi:type="dcterms:W3CDTF">2024-12-19T11:59:00Z</dcterms:modified>
</cp:coreProperties>
</file>