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4A" w:rsidRDefault="009D3B4A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AB" w:rsidRPr="000C3F05" w:rsidRDefault="003F5CAB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D3B4A" w:rsidRPr="00360C2D" w:rsidRDefault="009D3B4A" w:rsidP="009D3B4A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3F5CAB" w:rsidRPr="000C3F05" w:rsidRDefault="003F5CAB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196"/>
        <w:gridCol w:w="1176"/>
        <w:gridCol w:w="1082"/>
        <w:gridCol w:w="305"/>
        <w:gridCol w:w="498"/>
        <w:gridCol w:w="1218"/>
      </w:tblGrid>
      <w:tr w:rsidR="00515AE5" w:rsidRPr="000C3F05" w:rsidTr="00426510">
        <w:trPr>
          <w:jc w:val="center"/>
        </w:trPr>
        <w:tc>
          <w:tcPr>
            <w:tcW w:w="523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515AE5" w:rsidRPr="000C3F05" w:rsidRDefault="00515AE5" w:rsidP="00515AE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="00360C2D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5AE5" w:rsidRPr="000C3F05" w:rsidRDefault="00360C2D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082" w:type="dxa"/>
            <w:hideMark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3390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AE5" w:rsidRPr="000C3F05" w:rsidRDefault="00360C2D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</w:tr>
    </w:tbl>
    <w:p w:rsidR="009D3B4A" w:rsidRPr="000C3F05" w:rsidRDefault="009D3B4A" w:rsidP="009D3B4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9048E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515AE5" w:rsidRPr="00360C2D" w:rsidRDefault="00515AE5" w:rsidP="00515AE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16"/>
          <w:szCs w:val="16"/>
        </w:rPr>
      </w:pPr>
    </w:p>
    <w:p w:rsidR="00DF2BB9" w:rsidRPr="00A033E3" w:rsidRDefault="00515AE5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 w:rsidR="00DF2BB9" w:rsidRPr="00A033E3">
        <w:rPr>
          <w:rFonts w:ascii="Times New Roman" w:hAnsi="Times New Roman"/>
          <w:b/>
          <w:sz w:val="28"/>
          <w:szCs w:val="28"/>
        </w:rPr>
        <w:t xml:space="preserve">принятии </w:t>
      </w:r>
      <w:r w:rsidR="00A033E3" w:rsidRPr="00A033E3">
        <w:rPr>
          <w:rStyle w:val="a9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сооружения </w:t>
      </w:r>
      <w:r w:rsidR="00333907" w:rsidRPr="00A033E3">
        <w:rPr>
          <w:rFonts w:ascii="Times New Roman" w:hAnsi="Times New Roman"/>
          <w:b/>
          <w:sz w:val="28"/>
          <w:szCs w:val="28"/>
        </w:rPr>
        <w:t>из</w:t>
      </w:r>
      <w:r w:rsidRPr="00A033E3">
        <w:rPr>
          <w:rFonts w:ascii="Times New Roman" w:hAnsi="Times New Roman"/>
          <w:b/>
          <w:sz w:val="28"/>
          <w:szCs w:val="28"/>
        </w:rPr>
        <w:t xml:space="preserve"> </w:t>
      </w:r>
      <w:r w:rsidR="00333907" w:rsidRPr="00A033E3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A033E3">
        <w:rPr>
          <w:rFonts w:ascii="Times New Roman" w:hAnsi="Times New Roman"/>
          <w:b/>
          <w:sz w:val="28"/>
          <w:szCs w:val="28"/>
        </w:rPr>
        <w:t>собственност</w:t>
      </w:r>
      <w:r w:rsidR="00333907" w:rsidRPr="00A033E3">
        <w:rPr>
          <w:rFonts w:ascii="Times New Roman" w:hAnsi="Times New Roman"/>
          <w:b/>
          <w:sz w:val="28"/>
          <w:szCs w:val="28"/>
        </w:rPr>
        <w:t>и</w:t>
      </w:r>
      <w:r w:rsidRPr="00A033E3">
        <w:rPr>
          <w:rFonts w:ascii="Times New Roman" w:hAnsi="Times New Roman"/>
          <w:b/>
          <w:sz w:val="28"/>
          <w:szCs w:val="28"/>
        </w:rPr>
        <w:t xml:space="preserve"> </w:t>
      </w:r>
    </w:p>
    <w:p w:rsidR="007E1E74" w:rsidRDefault="00DF2BB9" w:rsidP="009D3B4A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A033E3">
        <w:rPr>
          <w:rFonts w:ascii="Times New Roman" w:hAnsi="Times New Roman"/>
          <w:b/>
          <w:sz w:val="28"/>
          <w:szCs w:val="28"/>
        </w:rPr>
        <w:t xml:space="preserve">Новского сельского поселения </w:t>
      </w:r>
      <w:r w:rsidR="00333907" w:rsidRPr="00A033E3">
        <w:rPr>
          <w:rFonts w:ascii="Times New Roman" w:eastAsiaTheme="minorHAnsi" w:hAnsi="Times New Roman"/>
          <w:b/>
          <w:sz w:val="28"/>
          <w:szCs w:val="28"/>
          <w:lang w:eastAsia="en-US"/>
        </w:rPr>
        <w:t>в</w:t>
      </w:r>
      <w:r w:rsidR="00333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муниципальную собственность </w:t>
      </w: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го муниципального района</w:t>
      </w:r>
    </w:p>
    <w:p w:rsidR="00DF2BB9" w:rsidRPr="00360C2D" w:rsidRDefault="00DF2BB9" w:rsidP="009D3B4A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D3B4A" w:rsidRPr="001215F3" w:rsidRDefault="009D3B4A" w:rsidP="00334643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 w:rsidR="00CF1226" w:rsidRPr="00CF1226">
        <w:rPr>
          <w:rFonts w:ascii="Times New Roman" w:hAnsi="Times New Roman"/>
          <w:sz w:val="28"/>
          <w:szCs w:val="28"/>
        </w:rPr>
        <w:t>,</w:t>
      </w:r>
      <w:r w:rsidR="00CF1226" w:rsidRPr="001215F3">
        <w:rPr>
          <w:rFonts w:ascii="Times New Roman" w:hAnsi="Times New Roman"/>
          <w:sz w:val="28"/>
          <w:szCs w:val="28"/>
        </w:rPr>
        <w:t xml:space="preserve"> </w:t>
      </w:r>
      <w:r w:rsidR="00DF2BB9">
        <w:rPr>
          <w:rFonts w:ascii="Times New Roman" w:hAnsi="Times New Roman"/>
          <w:sz w:val="28"/>
          <w:szCs w:val="28"/>
        </w:rPr>
        <w:t xml:space="preserve">решением Совета Новского сельского поселения от </w:t>
      </w:r>
      <w:r w:rsidR="002B6F3C">
        <w:rPr>
          <w:rFonts w:ascii="Times New Roman" w:hAnsi="Times New Roman"/>
          <w:sz w:val="28"/>
          <w:szCs w:val="28"/>
        </w:rPr>
        <w:t>15.10</w:t>
      </w:r>
      <w:r w:rsidR="00DF2BB9">
        <w:rPr>
          <w:rFonts w:ascii="Times New Roman" w:hAnsi="Times New Roman"/>
          <w:sz w:val="28"/>
          <w:szCs w:val="28"/>
        </w:rPr>
        <w:t xml:space="preserve">.2024 </w:t>
      </w:r>
      <w:r w:rsidR="002B6F3C">
        <w:rPr>
          <w:rFonts w:ascii="Times New Roman" w:hAnsi="Times New Roman"/>
          <w:sz w:val="28"/>
          <w:szCs w:val="28"/>
        </w:rPr>
        <w:t>№1</w:t>
      </w:r>
      <w:r w:rsidR="00A033E3">
        <w:rPr>
          <w:rFonts w:ascii="Times New Roman" w:hAnsi="Times New Roman"/>
          <w:sz w:val="28"/>
          <w:szCs w:val="28"/>
        </w:rPr>
        <w:t>5</w:t>
      </w:r>
      <w:r w:rsidR="00DF2BB9">
        <w:rPr>
          <w:rFonts w:ascii="Times New Roman" w:hAnsi="Times New Roman"/>
          <w:sz w:val="28"/>
          <w:szCs w:val="28"/>
        </w:rPr>
        <w:t xml:space="preserve"> «О передаче имущества из муниципальной собственности Новского сельского поселения в собственность Приволжского муниципального района», </w:t>
      </w:r>
      <w:r w:rsidR="00333907">
        <w:rPr>
          <w:rFonts w:ascii="Times New Roman" w:hAnsi="Times New Roman"/>
          <w:sz w:val="28"/>
          <w:szCs w:val="28"/>
        </w:rPr>
        <w:t xml:space="preserve">на основании письма администрации </w:t>
      </w:r>
      <w:r w:rsidR="00DF2BB9">
        <w:rPr>
          <w:rFonts w:ascii="Times New Roman" w:hAnsi="Times New Roman"/>
          <w:sz w:val="28"/>
          <w:szCs w:val="28"/>
        </w:rPr>
        <w:t>Новского сельского</w:t>
      </w:r>
      <w:r w:rsidR="00333907">
        <w:rPr>
          <w:rFonts w:ascii="Times New Roman" w:hAnsi="Times New Roman"/>
          <w:sz w:val="28"/>
          <w:szCs w:val="28"/>
        </w:rPr>
        <w:t xml:space="preserve"> поселения от </w:t>
      </w:r>
      <w:r w:rsidR="002B6F3C">
        <w:rPr>
          <w:rFonts w:ascii="Times New Roman" w:hAnsi="Times New Roman"/>
          <w:sz w:val="28"/>
          <w:szCs w:val="28"/>
        </w:rPr>
        <w:t>31.10</w:t>
      </w:r>
      <w:r w:rsidR="00DF2BB9">
        <w:rPr>
          <w:rFonts w:ascii="Times New Roman" w:hAnsi="Times New Roman"/>
          <w:sz w:val="28"/>
          <w:szCs w:val="28"/>
        </w:rPr>
        <w:t>.</w:t>
      </w:r>
      <w:r w:rsidR="00333907">
        <w:rPr>
          <w:rFonts w:ascii="Times New Roman" w:hAnsi="Times New Roman"/>
          <w:sz w:val="28"/>
          <w:szCs w:val="28"/>
        </w:rPr>
        <w:t>2024 №</w:t>
      </w:r>
      <w:r w:rsidR="002B6F3C">
        <w:rPr>
          <w:rFonts w:ascii="Times New Roman" w:hAnsi="Times New Roman"/>
          <w:sz w:val="28"/>
          <w:szCs w:val="28"/>
        </w:rPr>
        <w:t>216</w:t>
      </w:r>
      <w:r w:rsidR="00DF2BB9">
        <w:rPr>
          <w:rFonts w:ascii="Times New Roman" w:hAnsi="Times New Roman"/>
          <w:sz w:val="28"/>
          <w:szCs w:val="28"/>
        </w:rPr>
        <w:t>,</w:t>
      </w:r>
      <w:r w:rsidR="00333907">
        <w:rPr>
          <w:rFonts w:ascii="Times New Roman" w:hAnsi="Times New Roman"/>
          <w:sz w:val="28"/>
          <w:szCs w:val="28"/>
        </w:rPr>
        <w:t xml:space="preserve"> о </w:t>
      </w:r>
      <w:r w:rsidR="00DF2BB9">
        <w:rPr>
          <w:rFonts w:ascii="Times New Roman" w:hAnsi="Times New Roman"/>
          <w:sz w:val="28"/>
          <w:szCs w:val="28"/>
        </w:rPr>
        <w:t xml:space="preserve">передаче </w:t>
      </w:r>
      <w:r w:rsidR="004028FC">
        <w:rPr>
          <w:rFonts w:ascii="Times New Roman" w:hAnsi="Times New Roman"/>
          <w:sz w:val="28"/>
          <w:szCs w:val="28"/>
        </w:rPr>
        <w:t>сооружения</w:t>
      </w:r>
      <w:r w:rsidR="00333907">
        <w:rPr>
          <w:rFonts w:ascii="Times New Roman" w:hAnsi="Times New Roman"/>
          <w:sz w:val="28"/>
          <w:szCs w:val="28"/>
        </w:rPr>
        <w:t xml:space="preserve">,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9D3B4A" w:rsidRPr="00360C2D" w:rsidRDefault="009D3B4A" w:rsidP="009D3B4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9D3B4A" w:rsidRPr="00485E3A" w:rsidRDefault="009D3B4A" w:rsidP="009D3B4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D3B4A" w:rsidRPr="00360C2D" w:rsidRDefault="009D3B4A" w:rsidP="009D3B4A">
      <w:pPr>
        <w:jc w:val="center"/>
        <w:rPr>
          <w:b/>
          <w:bCs/>
          <w:sz w:val="16"/>
          <w:szCs w:val="16"/>
        </w:rPr>
      </w:pPr>
    </w:p>
    <w:p w:rsidR="00397D46" w:rsidRPr="00DF2BB9" w:rsidRDefault="00DF2BB9" w:rsidP="00DF2BB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DF2BB9">
        <w:rPr>
          <w:sz w:val="28"/>
          <w:szCs w:val="28"/>
        </w:rPr>
        <w:t>Принять</w:t>
      </w:r>
      <w:r w:rsidR="00821C77" w:rsidRPr="00DF2BB9">
        <w:rPr>
          <w:sz w:val="28"/>
          <w:szCs w:val="28"/>
        </w:rPr>
        <w:t xml:space="preserve"> из муниципальной собственности </w:t>
      </w:r>
      <w:r w:rsidRPr="00DF2BB9">
        <w:rPr>
          <w:sz w:val="28"/>
          <w:szCs w:val="28"/>
        </w:rPr>
        <w:t>Новского сельского поселения в муниципальную собственность Приволжского муниципального района</w:t>
      </w:r>
      <w:r w:rsidR="00821C77" w:rsidRPr="00DF2BB9">
        <w:rPr>
          <w:sz w:val="28"/>
          <w:szCs w:val="28"/>
        </w:rPr>
        <w:t xml:space="preserve"> </w:t>
      </w:r>
      <w:r w:rsidR="00A033E3">
        <w:rPr>
          <w:sz w:val="28"/>
          <w:szCs w:val="28"/>
        </w:rPr>
        <w:t>сооружение</w:t>
      </w:r>
      <w:r w:rsidR="00785EB6">
        <w:rPr>
          <w:sz w:val="28"/>
          <w:szCs w:val="28"/>
        </w:rPr>
        <w:t>, указанное в приложении к настоящему решению.</w:t>
      </w:r>
    </w:p>
    <w:p w:rsidR="00821C77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 xml:space="preserve">2. Администрации Приволжского муниципального района в порядке, установленном законодательством Российской Федерации, оформить передаточный акт о передаче имущества, указанного </w:t>
      </w:r>
      <w:r w:rsidR="00785EB6">
        <w:rPr>
          <w:sz w:val="28"/>
        </w:rPr>
        <w:t>в приложении к настоящему решению</w:t>
      </w:r>
      <w:r w:rsidR="00821C77">
        <w:rPr>
          <w:sz w:val="28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6177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4B1A01">
        <w:rPr>
          <w:bCs/>
          <w:sz w:val="28"/>
          <w:szCs w:val="28"/>
        </w:rPr>
        <w:t xml:space="preserve">ешение </w:t>
      </w:r>
      <w:r w:rsidRPr="00FB50E3">
        <w:rPr>
          <w:sz w:val="28"/>
          <w:szCs w:val="28"/>
        </w:rPr>
        <w:t xml:space="preserve">подлежит </w:t>
      </w:r>
      <w:hyperlink r:id="rId7" w:history="1">
        <w:r w:rsidRPr="0012476A">
          <w:rPr>
            <w:rStyle w:val="a7"/>
            <w:color w:val="auto"/>
            <w:sz w:val="28"/>
            <w:szCs w:val="28"/>
          </w:rPr>
          <w:t>опубликованию</w:t>
        </w:r>
      </w:hyperlink>
      <w:r w:rsidRPr="0012476A">
        <w:rPr>
          <w:sz w:val="28"/>
          <w:szCs w:val="28"/>
        </w:rPr>
        <w:t xml:space="preserve"> в информационном бюллетене «Вестник Совета и администрации Приволжского</w:t>
      </w:r>
      <w:r>
        <w:rPr>
          <w:sz w:val="28"/>
          <w:szCs w:val="28"/>
        </w:rPr>
        <w:t xml:space="preserve"> муниципального района» и</w:t>
      </w:r>
      <w:r w:rsidRPr="004029E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84D6A">
        <w:rPr>
          <w:sz w:val="28"/>
          <w:szCs w:val="28"/>
        </w:rPr>
        <w:t xml:space="preserve">официальном сайте Приволжского муниципального </w:t>
      </w:r>
      <w:r w:rsidRPr="00E64C65">
        <w:rPr>
          <w:sz w:val="28"/>
          <w:szCs w:val="28"/>
        </w:rPr>
        <w:t>района</w:t>
      </w:r>
      <w:r>
        <w:rPr>
          <w:sz w:val="28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его принятия.</w:t>
      </w:r>
    </w:p>
    <w:p w:rsidR="002E11CB" w:rsidRPr="002E11CB" w:rsidRDefault="002E11CB" w:rsidP="002E11CB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2E11CB">
        <w:rPr>
          <w:rFonts w:eastAsiaTheme="minorHAnsi"/>
          <w:noProof/>
        </w:rPr>
      </w:r>
      <w:r w:rsidRPr="002E11CB">
        <w:rPr>
          <w:rFonts w:eastAsiaTheme="minorHAnsi"/>
          <w:sz w:val="20"/>
          <w:szCs w:val="20"/>
          <w:lang w:eastAsia="en-US"/>
        </w:rPr>
        <w:pict>
          <v:group id="_x0000_s1027" style="width:486.8pt;height:131.55pt;mso-position-horizontal-relative:char;mso-position-vertical-relative:line" coordsize="9736,2631" o:allowincell="f">
            <v:rect id="_x0000_s1028" style="position:absolute;width:9740;height:2640;mso-position-horizontal-relative:page;mso-position-vertical-relative:page" o:allowincell="f" filled="f" stroked="f">
              <v:textbox inset="0,0,0,0">
                <w:txbxContent>
                  <w:p w:rsidR="002E11CB" w:rsidRDefault="002E11CB" w:rsidP="002E11CB">
                    <w:pPr>
                      <w:spacing w:line="26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86.75pt;height:131.25pt">
                          <v:imagedata r:id="rId8" o:title=""/>
                        </v:shape>
                      </w:pict>
                    </w:r>
                  </w:p>
                  <w:p w:rsidR="002E11CB" w:rsidRDefault="002E11CB" w:rsidP="002E11CB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378;top:91;width:3460;height:2480;mso-position-horizontal-relative:page;mso-position-vertical-relative:page" o:allowincell="f" filled="f" stroked="f">
              <v:textbox inset="0,0,0,0">
                <w:txbxContent>
                  <w:p w:rsidR="002E11CB" w:rsidRDefault="002E11CB" w:rsidP="002E11CB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9" o:title=""/>
                        </v:shape>
                      </w:pict>
                    </w:r>
                  </w:p>
                  <w:p w:rsidR="002E11CB" w:rsidRDefault="002E11CB" w:rsidP="002E11CB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2E11CB" w:rsidRPr="002E11CB" w:rsidRDefault="002E11CB" w:rsidP="002E11CB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360C2D" w:rsidRDefault="00360C2D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Приложение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к решению Совета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Приволжского муниципального района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 xml:space="preserve">от </w:t>
      </w:r>
      <w:r w:rsidR="00360C2D">
        <w:rPr>
          <w:rFonts w:ascii="Times New Roman" w:hAnsi="Times New Roman"/>
          <w:noProof/>
          <w:sz w:val="28"/>
          <w:szCs w:val="28"/>
        </w:rPr>
        <w:t>28.11.</w:t>
      </w:r>
      <w:r w:rsidRPr="00785EB6">
        <w:rPr>
          <w:rFonts w:ascii="Times New Roman" w:hAnsi="Times New Roman"/>
          <w:noProof/>
          <w:sz w:val="28"/>
          <w:szCs w:val="28"/>
        </w:rPr>
        <w:t xml:space="preserve"> 2024 №</w:t>
      </w:r>
      <w:r w:rsidR="00360C2D">
        <w:rPr>
          <w:rFonts w:ascii="Times New Roman" w:hAnsi="Times New Roman"/>
          <w:noProof/>
          <w:sz w:val="28"/>
          <w:szCs w:val="28"/>
        </w:rPr>
        <w:t xml:space="preserve"> 54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821C77" w:rsidRPr="00785EB6" w:rsidRDefault="00821C77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5EB6">
        <w:rPr>
          <w:rFonts w:ascii="Times New Roman" w:hAnsi="Times New Roman"/>
          <w:b/>
          <w:sz w:val="28"/>
          <w:szCs w:val="28"/>
        </w:rPr>
        <w:t>ПЕРЕЧЕНЬ</w:t>
      </w:r>
    </w:p>
    <w:p w:rsidR="00821C77" w:rsidRPr="00785EB6" w:rsidRDefault="00785EB6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5EB6">
        <w:rPr>
          <w:rFonts w:ascii="Times New Roman" w:hAnsi="Times New Roman"/>
          <w:b/>
          <w:sz w:val="28"/>
          <w:szCs w:val="28"/>
        </w:rPr>
        <w:t>недвижимого имущества</w:t>
      </w:r>
      <w:r w:rsidR="00821C77" w:rsidRPr="00785EB6">
        <w:rPr>
          <w:rFonts w:ascii="Times New Roman" w:hAnsi="Times New Roman"/>
          <w:b/>
          <w:sz w:val="28"/>
          <w:szCs w:val="28"/>
        </w:rPr>
        <w:t>, подлежащ</w:t>
      </w:r>
      <w:r w:rsidRPr="00785EB6">
        <w:rPr>
          <w:rFonts w:ascii="Times New Roman" w:hAnsi="Times New Roman"/>
          <w:b/>
          <w:sz w:val="28"/>
          <w:szCs w:val="28"/>
        </w:rPr>
        <w:t>его</w:t>
      </w:r>
      <w:r w:rsidR="00821C77" w:rsidRPr="00785EB6">
        <w:rPr>
          <w:rFonts w:ascii="Times New Roman" w:hAnsi="Times New Roman"/>
          <w:b/>
          <w:sz w:val="28"/>
          <w:szCs w:val="28"/>
        </w:rPr>
        <w:t xml:space="preserve"> передаче из муниципальной собственности </w:t>
      </w:r>
      <w:r w:rsidRPr="00785EB6">
        <w:rPr>
          <w:rFonts w:ascii="Times New Roman" w:hAnsi="Times New Roman"/>
          <w:b/>
          <w:sz w:val="28"/>
          <w:szCs w:val="28"/>
        </w:rPr>
        <w:t xml:space="preserve">Новского сельского поселения </w:t>
      </w:r>
      <w:r w:rsidR="00821C77" w:rsidRPr="00785EB6">
        <w:rPr>
          <w:rFonts w:ascii="Times New Roman" w:hAnsi="Times New Roman"/>
          <w:b/>
          <w:sz w:val="28"/>
          <w:szCs w:val="28"/>
        </w:rPr>
        <w:t xml:space="preserve">в муниципальную собственность </w:t>
      </w:r>
      <w:r w:rsidRPr="00785EB6">
        <w:rPr>
          <w:rFonts w:ascii="Times New Roman" w:hAnsi="Times New Roman"/>
          <w:b/>
          <w:sz w:val="28"/>
          <w:szCs w:val="28"/>
        </w:rPr>
        <w:t>Приволжского муниципального района</w:t>
      </w:r>
    </w:p>
    <w:p w:rsidR="00821C77" w:rsidRPr="00785EB6" w:rsidRDefault="00821C77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606" w:type="dxa"/>
        <w:tblLook w:val="04A0"/>
      </w:tblPr>
      <w:tblGrid>
        <w:gridCol w:w="596"/>
        <w:gridCol w:w="2792"/>
        <w:gridCol w:w="3099"/>
        <w:gridCol w:w="3119"/>
      </w:tblGrid>
      <w:tr w:rsidR="00785EB6" w:rsidRPr="00A033E3" w:rsidTr="00360C2D">
        <w:tc>
          <w:tcPr>
            <w:tcW w:w="596" w:type="dxa"/>
          </w:tcPr>
          <w:p w:rsidR="00785EB6" w:rsidRPr="00A033E3" w:rsidRDefault="00785EB6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3E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792" w:type="dxa"/>
          </w:tcPr>
          <w:p w:rsidR="00785EB6" w:rsidRPr="00A033E3" w:rsidRDefault="00785EB6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3E3">
              <w:rPr>
                <w:rFonts w:ascii="Times New Roman" w:hAnsi="Times New Roman"/>
                <w:sz w:val="28"/>
                <w:szCs w:val="28"/>
              </w:rPr>
              <w:t xml:space="preserve">Наименование имущества </w:t>
            </w:r>
          </w:p>
        </w:tc>
        <w:tc>
          <w:tcPr>
            <w:tcW w:w="3099" w:type="dxa"/>
            <w:shd w:val="clear" w:color="auto" w:fill="auto"/>
          </w:tcPr>
          <w:p w:rsidR="00785EB6" w:rsidRPr="00A033E3" w:rsidRDefault="00785EB6" w:rsidP="004704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E3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3119" w:type="dxa"/>
          </w:tcPr>
          <w:p w:rsidR="00785EB6" w:rsidRPr="00A033E3" w:rsidRDefault="00785EB6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3E3">
              <w:rPr>
                <w:rFonts w:ascii="Times New Roman" w:hAnsi="Times New Roman"/>
                <w:sz w:val="28"/>
                <w:szCs w:val="28"/>
              </w:rPr>
              <w:t>Адресная часть</w:t>
            </w:r>
          </w:p>
        </w:tc>
      </w:tr>
      <w:tr w:rsidR="00785EB6" w:rsidRPr="00A033E3" w:rsidTr="00360C2D">
        <w:tc>
          <w:tcPr>
            <w:tcW w:w="596" w:type="dxa"/>
          </w:tcPr>
          <w:p w:rsidR="00785EB6" w:rsidRPr="00A033E3" w:rsidRDefault="00785EB6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3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785EB6" w:rsidRPr="00A033E3" w:rsidRDefault="00A033E3" w:rsidP="00785E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33E3">
              <w:rPr>
                <w:rFonts w:eastAsiaTheme="minorHAnsi"/>
                <w:sz w:val="28"/>
                <w:szCs w:val="28"/>
                <w:lang w:eastAsia="en-US"/>
              </w:rPr>
              <w:t xml:space="preserve">Сооружение: </w:t>
            </w:r>
            <w:r w:rsidRPr="00A033E3">
              <w:rPr>
                <w:rStyle w:val="a9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источник нецентрализованного водоснабжения</w:t>
            </w:r>
            <w:r w:rsidR="00785EB6" w:rsidRPr="00A033E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033E3">
              <w:rPr>
                <w:rFonts w:eastAsiaTheme="minorHAnsi"/>
                <w:sz w:val="28"/>
                <w:szCs w:val="28"/>
                <w:lang w:eastAsia="en-US"/>
              </w:rPr>
              <w:t>(колодец)</w:t>
            </w:r>
          </w:p>
        </w:tc>
        <w:tc>
          <w:tcPr>
            <w:tcW w:w="3099" w:type="dxa"/>
            <w:shd w:val="clear" w:color="auto" w:fill="auto"/>
          </w:tcPr>
          <w:p w:rsidR="00785EB6" w:rsidRPr="00A033E3" w:rsidRDefault="00A033E3" w:rsidP="00470460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033E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Материал – железобетонные кольца, механический</w:t>
            </w:r>
            <w:r w:rsidR="00435EB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:rsidR="00A033E3" w:rsidRPr="00A033E3" w:rsidRDefault="00A033E3" w:rsidP="004704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E3">
              <w:rPr>
                <w:rFonts w:ascii="Times New Roman" w:hAnsi="Times New Roman"/>
                <w:sz w:val="28"/>
                <w:szCs w:val="28"/>
              </w:rPr>
              <w:t>Балансовая стоимость 111</w:t>
            </w:r>
            <w:r w:rsidR="00435E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3E3">
              <w:rPr>
                <w:rFonts w:ascii="Times New Roman" w:hAnsi="Times New Roman"/>
                <w:sz w:val="28"/>
                <w:szCs w:val="28"/>
              </w:rPr>
              <w:t>000,00 рублей</w:t>
            </w:r>
          </w:p>
        </w:tc>
        <w:tc>
          <w:tcPr>
            <w:tcW w:w="3119" w:type="dxa"/>
          </w:tcPr>
          <w:p w:rsidR="00785EB6" w:rsidRPr="00A033E3" w:rsidRDefault="002B6F3C" w:rsidP="00785E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033E3">
              <w:rPr>
                <w:rFonts w:eastAsiaTheme="minorHAnsi"/>
                <w:sz w:val="28"/>
                <w:szCs w:val="28"/>
                <w:lang w:eastAsia="en-US"/>
              </w:rPr>
              <w:t xml:space="preserve">Ивановская область, </w:t>
            </w:r>
            <w:r w:rsidR="00435EB9" w:rsidRPr="00A033E3">
              <w:rPr>
                <w:rFonts w:eastAsiaTheme="minorHAnsi"/>
                <w:sz w:val="28"/>
                <w:szCs w:val="28"/>
                <w:lang w:eastAsia="en-US"/>
              </w:rPr>
              <w:t>Приволжский</w:t>
            </w:r>
            <w:r w:rsidRPr="00A033E3">
              <w:rPr>
                <w:rFonts w:eastAsiaTheme="minorHAnsi"/>
                <w:sz w:val="28"/>
                <w:szCs w:val="28"/>
                <w:lang w:eastAsia="en-US"/>
              </w:rPr>
              <w:t xml:space="preserve"> район, </w:t>
            </w:r>
            <w:r w:rsidR="00435EB9" w:rsidRPr="00A033E3">
              <w:rPr>
                <w:rFonts w:eastAsiaTheme="minorHAnsi"/>
                <w:sz w:val="28"/>
                <w:szCs w:val="28"/>
                <w:lang w:eastAsia="en-US"/>
              </w:rPr>
              <w:t xml:space="preserve">Новское </w:t>
            </w:r>
            <w:r w:rsidRPr="00A033E3">
              <w:rPr>
                <w:rFonts w:eastAsiaTheme="minorHAnsi"/>
                <w:sz w:val="28"/>
                <w:szCs w:val="28"/>
                <w:lang w:eastAsia="en-US"/>
              </w:rPr>
              <w:t xml:space="preserve">сельское поселение, </w:t>
            </w:r>
            <w:r w:rsidR="00A033E3" w:rsidRPr="00A033E3">
              <w:rPr>
                <w:rFonts w:eastAsiaTheme="minorHAnsi"/>
                <w:sz w:val="28"/>
                <w:szCs w:val="28"/>
                <w:lang w:eastAsia="en-US"/>
              </w:rPr>
              <w:t>деревня Мескорицы, около часовни</w:t>
            </w:r>
          </w:p>
        </w:tc>
      </w:tr>
    </w:tbl>
    <w:p w:rsidR="00821C77" w:rsidRDefault="00821C77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проекта решения Совета</w:t>
      </w:r>
      <w:r>
        <w:rPr>
          <w:sz w:val="28"/>
          <w:szCs w:val="28"/>
        </w:rPr>
        <w:t xml:space="preserve"> 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Приволжского муниципального района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вносит Комитет по управлению муниципальным имуществом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(наименование структурного подразделения Администрации или учреждения)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</w:p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845"/>
        <w:gridCol w:w="2130"/>
        <w:gridCol w:w="2496"/>
      </w:tblGrid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внесения проекта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должностного лица, внесшего проект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D203CE" w:rsidTr="00D203CE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комитета по управлению муниципальным имуществом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Яблокова О.А.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CE" w:rsidRDefault="00D203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Мелешенко Н.Ф.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9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 администрации района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Скачкова Н.Н.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435EB9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B9" w:rsidRDefault="00435EB9">
            <w:pPr>
              <w:spacing w:line="254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B9" w:rsidRDefault="00435EB9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управления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B9" w:rsidRDefault="00435EB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Частухина Е.Л.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B9" w:rsidRDefault="00435EB9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</w:tbl>
    <w:p w:rsidR="00D203CE" w:rsidRPr="00821C77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sectPr w:rsidR="00D203CE" w:rsidRPr="00821C77" w:rsidSect="002E11C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53C2A"/>
    <w:multiLevelType w:val="hybridMultilevel"/>
    <w:tmpl w:val="D6D2CE28"/>
    <w:lvl w:ilvl="0" w:tplc="74F68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5238B2"/>
    <w:multiLevelType w:val="hybridMultilevel"/>
    <w:tmpl w:val="B49EAEB6"/>
    <w:lvl w:ilvl="0" w:tplc="244A6DD2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4A"/>
    <w:rsid w:val="00035510"/>
    <w:rsid w:val="00094365"/>
    <w:rsid w:val="000C1A59"/>
    <w:rsid w:val="001215F3"/>
    <w:rsid w:val="0012476A"/>
    <w:rsid w:val="001606F0"/>
    <w:rsid w:val="001675BE"/>
    <w:rsid w:val="00167A0A"/>
    <w:rsid w:val="00167FCD"/>
    <w:rsid w:val="00245E29"/>
    <w:rsid w:val="00255818"/>
    <w:rsid w:val="002B6F3C"/>
    <w:rsid w:val="002E11CB"/>
    <w:rsid w:val="002E5A4A"/>
    <w:rsid w:val="00333907"/>
    <w:rsid w:val="00334643"/>
    <w:rsid w:val="00360C2D"/>
    <w:rsid w:val="00397D46"/>
    <w:rsid w:val="003C1858"/>
    <w:rsid w:val="003F5CAB"/>
    <w:rsid w:val="004022DE"/>
    <w:rsid w:val="004028FC"/>
    <w:rsid w:val="00412A6F"/>
    <w:rsid w:val="00435EB9"/>
    <w:rsid w:val="00436909"/>
    <w:rsid w:val="004413FE"/>
    <w:rsid w:val="00470460"/>
    <w:rsid w:val="004E4348"/>
    <w:rsid w:val="00515AE5"/>
    <w:rsid w:val="00571552"/>
    <w:rsid w:val="005C0B25"/>
    <w:rsid w:val="006A0D2F"/>
    <w:rsid w:val="006C448E"/>
    <w:rsid w:val="00761A78"/>
    <w:rsid w:val="00785EB6"/>
    <w:rsid w:val="007C6EE9"/>
    <w:rsid w:val="007E1E74"/>
    <w:rsid w:val="00821C77"/>
    <w:rsid w:val="00854030"/>
    <w:rsid w:val="00880987"/>
    <w:rsid w:val="00880CAC"/>
    <w:rsid w:val="00974FB8"/>
    <w:rsid w:val="00996976"/>
    <w:rsid w:val="009D3B4A"/>
    <w:rsid w:val="00A033E3"/>
    <w:rsid w:val="00A522F4"/>
    <w:rsid w:val="00A61941"/>
    <w:rsid w:val="00AB74B2"/>
    <w:rsid w:val="00B23B2F"/>
    <w:rsid w:val="00BA695E"/>
    <w:rsid w:val="00BA72A9"/>
    <w:rsid w:val="00BB3294"/>
    <w:rsid w:val="00C0180A"/>
    <w:rsid w:val="00C52238"/>
    <w:rsid w:val="00CF1226"/>
    <w:rsid w:val="00D203CE"/>
    <w:rsid w:val="00DF2BB9"/>
    <w:rsid w:val="00EB7BDB"/>
    <w:rsid w:val="00EC41BD"/>
    <w:rsid w:val="00EF7AEA"/>
    <w:rsid w:val="00F42D6C"/>
    <w:rsid w:val="00FA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B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C41BD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12476A"/>
    <w:rPr>
      <w:color w:val="106BBE"/>
    </w:rPr>
  </w:style>
  <w:style w:type="table" w:styleId="a8">
    <w:name w:val="Table Grid"/>
    <w:basedOn w:val="a1"/>
    <w:uiPriority w:val="39"/>
    <w:rsid w:val="0082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033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41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1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8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4613284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F57DE-B345-4774-9AB3-1A38F3FC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43</cp:revision>
  <cp:lastPrinted>2024-03-20T12:13:00Z</cp:lastPrinted>
  <dcterms:created xsi:type="dcterms:W3CDTF">2019-05-20T09:04:00Z</dcterms:created>
  <dcterms:modified xsi:type="dcterms:W3CDTF">2024-11-28T14:10:00Z</dcterms:modified>
</cp:coreProperties>
</file>