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5C" w:rsidRPr="00DB0602" w:rsidRDefault="0034445C" w:rsidP="0034445C">
      <w:pPr>
        <w:pStyle w:val="a3"/>
        <w:shd w:val="clear" w:color="auto" w:fill="FFFFFF"/>
        <w:spacing w:before="0" w:beforeAutospacing="0" w:after="0" w:afterAutospacing="0"/>
        <w:jc w:val="center"/>
        <w:rPr>
          <w:rStyle w:val="a4"/>
          <w:sz w:val="28"/>
          <w:szCs w:val="28"/>
        </w:rPr>
      </w:pPr>
      <w:bookmarkStart w:id="0" w:name="_GoBack"/>
      <w:r w:rsidRPr="00DB0602">
        <w:rPr>
          <w:rStyle w:val="a4"/>
          <w:sz w:val="28"/>
          <w:szCs w:val="28"/>
        </w:rPr>
        <w:t>Ивановская транспортная прокуратура разъясняет</w:t>
      </w:r>
      <w:bookmarkEnd w:id="0"/>
    </w:p>
    <w:p w:rsidR="0034445C" w:rsidRPr="00DB0602" w:rsidRDefault="0034445C" w:rsidP="000C7DBF">
      <w:pPr>
        <w:pStyle w:val="a3"/>
        <w:shd w:val="clear" w:color="auto" w:fill="FFFFFF"/>
        <w:spacing w:before="0" w:beforeAutospacing="0" w:after="0" w:afterAutospacing="0"/>
        <w:ind w:firstLine="709"/>
        <w:jc w:val="both"/>
        <w:rPr>
          <w:rStyle w:val="a4"/>
          <w:sz w:val="28"/>
          <w:szCs w:val="28"/>
          <w:highlight w:val="yellow"/>
        </w:rPr>
      </w:pPr>
    </w:p>
    <w:p w:rsidR="000C7DBF" w:rsidRPr="00DB0602" w:rsidRDefault="005268F9" w:rsidP="000C7DBF">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 разъяснение</w:t>
      </w:r>
    </w:p>
    <w:p w:rsidR="0034445C" w:rsidRPr="00DB0602" w:rsidRDefault="0034445C" w:rsidP="0034445C">
      <w:pPr>
        <w:pStyle w:val="a3"/>
        <w:shd w:val="clear" w:color="auto" w:fill="FFFFFF"/>
        <w:spacing w:before="0" w:beforeAutospacing="0" w:after="0" w:afterAutospacing="0"/>
        <w:ind w:firstLine="709"/>
        <w:jc w:val="both"/>
        <w:rPr>
          <w:b/>
          <w:bCs/>
          <w:sz w:val="28"/>
          <w:szCs w:val="28"/>
        </w:rPr>
      </w:pPr>
      <w:r w:rsidRPr="00DB0602">
        <w:rPr>
          <w:b/>
          <w:bCs/>
          <w:sz w:val="28"/>
          <w:szCs w:val="28"/>
        </w:rPr>
        <w:t>Порядок проезда (авиаперелета) к месту лечения отдельных категорий детей-инвалидов</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Постановлением Правительства Российской Федерации от 14.11.2022 № 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 утвержденные постановлением Правительства РФ от 29.12.2004 № 864, согласно которым при проезде к месту лечения отдельных категорий детей-инвалидов предоставляется возможность воспользоваться авиаперелетом.</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Проезд авиационным транспортом (экономический класс) осуществляется:</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отсутствии железнодорожного сообщения;</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проживании ребенка-инвалида на территории Дальневосточного федерального округа (по специальному тарифу, устанавливаемому авиакомпанией в соответствии с Правилами предоставления субсидий из федерального бюджета организациям воздушного транспорта в целях обеспечения доступности воздушных перевозок населению, утвержденными постановлением Правительства Российской Федерации от 02.03.2018 № 215);</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меньшей стоимости авиаперелета по сравнению со стоимостью проезда железнодорожным транспортом на указанных ранее условиях;</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наличии у инвалида, в том числе ребенка-инвалида, заболевания или травмы спинного мозга;</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w:t>
      </w:r>
    </w:p>
    <w:p w:rsidR="0034445C" w:rsidRDefault="0034445C" w:rsidP="000C7DBF">
      <w:pPr>
        <w:pStyle w:val="a3"/>
        <w:shd w:val="clear" w:color="auto" w:fill="FFFFFF"/>
        <w:spacing w:before="0" w:beforeAutospacing="0" w:after="0" w:afterAutospacing="0"/>
        <w:ind w:firstLine="709"/>
        <w:jc w:val="both"/>
        <w:rPr>
          <w:rStyle w:val="a4"/>
          <w:sz w:val="28"/>
          <w:szCs w:val="28"/>
        </w:rPr>
      </w:pPr>
    </w:p>
    <w:p w:rsidR="00557871" w:rsidRPr="00DB0602" w:rsidRDefault="00557871" w:rsidP="00557871">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2</w:t>
      </w:r>
      <w:r w:rsidRPr="00DB0602">
        <w:rPr>
          <w:rStyle w:val="a4"/>
          <w:sz w:val="28"/>
          <w:szCs w:val="28"/>
          <w:highlight w:val="yellow"/>
        </w:rPr>
        <w:t xml:space="preserve"> разъяснение</w:t>
      </w:r>
    </w:p>
    <w:p w:rsidR="000C7DBF" w:rsidRPr="00DB0602" w:rsidRDefault="000C7DBF" w:rsidP="000C7DBF">
      <w:pPr>
        <w:pStyle w:val="a3"/>
        <w:shd w:val="clear" w:color="auto" w:fill="FFFFFF"/>
        <w:spacing w:before="0" w:beforeAutospacing="0" w:after="0" w:afterAutospacing="0"/>
        <w:ind w:firstLine="709"/>
        <w:jc w:val="both"/>
        <w:rPr>
          <w:b/>
          <w:bCs/>
          <w:sz w:val="28"/>
          <w:szCs w:val="28"/>
        </w:rPr>
      </w:pPr>
      <w:r w:rsidRPr="00DB0602">
        <w:rPr>
          <w:b/>
          <w:bCs/>
          <w:sz w:val="28"/>
          <w:szCs w:val="28"/>
        </w:rPr>
        <w:t>С 1 июля 2024 года устанавливается уголовная ответственность за нарушение требований к антитеррористической защищенности объектов (территорий)</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Федеральным законом от 31.07.2023 № 398-ФЗ внесены изменения в Уголовный кодекс Российской Федерации и статью 151 Уголовно-процессуального кодекса Российской Федерации.</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В соответствии с указанными изменениями Уголовный кодекс Российской Федерации дополнен статьей 217.3 «Нарушение требований к антитеррористической защищенности объектов (территорий)».</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 xml:space="preserve">Так, за нарушение требований к антитеррористической защищенности объектов (территорий), совершенное лицом после его неоднократного привлечения к административной ответственности за аналогичное деяние, </w:t>
      </w:r>
      <w:r w:rsidRPr="00DB0602">
        <w:rPr>
          <w:rFonts w:ascii="Times New Roman" w:eastAsia="Times New Roman" w:hAnsi="Times New Roman" w:cs="Times New Roman"/>
          <w:sz w:val="28"/>
          <w:szCs w:val="28"/>
          <w:shd w:val="clear" w:color="auto" w:fill="FFFFFF"/>
          <w:lang w:eastAsia="ru-RU"/>
        </w:rPr>
        <w:lastRenderedPageBreak/>
        <w:t>если это нарушение повлекло по неосторожности причинение тяжкого вреда здоровью человека или причинение крупного ущерба, за исключением случаев, предусмотренных статьями 217.1 и 263.1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 либо ограничением свободы на срок до 3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Если же это нарушение повлекло по неосторожности смерть человека,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В случае смерти двух и более лиц -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При этом,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частью 1 или 2 статьи 20.35 Кодекса Российской Федерации об административных правонарушениях, два и более раза в течение ста восьмидесяти дней.</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Изменения вступают в законную силу с 01.07.2024.</w:t>
      </w:r>
    </w:p>
    <w:p w:rsidR="000C7DBF" w:rsidRPr="00DB0602" w:rsidRDefault="000C7DBF" w:rsidP="001658B0">
      <w:pPr>
        <w:pStyle w:val="a3"/>
        <w:shd w:val="clear" w:color="auto" w:fill="FFFFFF"/>
        <w:spacing w:before="0" w:beforeAutospacing="0" w:after="0" w:afterAutospacing="0"/>
        <w:ind w:firstLine="709"/>
        <w:jc w:val="both"/>
        <w:rPr>
          <w:rStyle w:val="a4"/>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3</w:t>
      </w:r>
      <w:r w:rsidR="005268F9" w:rsidRPr="00DB0602">
        <w:rPr>
          <w:rStyle w:val="a4"/>
          <w:sz w:val="28"/>
          <w:szCs w:val="28"/>
          <w:highlight w:val="yellow"/>
        </w:rPr>
        <w:t xml:space="preserve"> разъяснение</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b/>
          <w:bCs/>
          <w:sz w:val="28"/>
          <w:szCs w:val="28"/>
        </w:rPr>
        <w:t xml:space="preserve">C 1 января 2024 года </w:t>
      </w:r>
      <w:r w:rsidR="00557871">
        <w:rPr>
          <w:rFonts w:ascii="Times New Roman" w:hAnsi="Times New Roman" w:cs="Times New Roman"/>
          <w:b/>
          <w:bCs/>
          <w:sz w:val="28"/>
          <w:szCs w:val="28"/>
        </w:rPr>
        <w:t>применяется</w:t>
      </w:r>
      <w:r w:rsidRPr="00DB0602">
        <w:rPr>
          <w:rFonts w:ascii="Times New Roman" w:hAnsi="Times New Roman" w:cs="Times New Roman"/>
          <w:b/>
          <w:bCs/>
          <w:sz w:val="28"/>
          <w:szCs w:val="28"/>
        </w:rPr>
        <w:t xml:space="preserve"> новый подход к определению «нуждаемости» семьи в государственной социальной помощи</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Федеральным законом от 24.07.2023 № 342-ФЗ внесены изменения в Федеральный закон «О государственной социальной помощи» и Федеральный закон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При расчете нуждаемости в состав малоимущей семьи не будут включаться все родственники, совместно проживающие и ведущие совместное хозяйство с заявителем, - только супруги, несовершеннолетние дети заявителя, дети, находящиеся под его опекой (попечительством), и его дети - студенты-очники в возрасте до 23 лет.</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Расширен перечень лиц, которые исключаются из состава семьи при расчете среднедушевого дохода. Кроме того, в доходах будут учитываться только суммы, получаемые членами семьи или одиноко проживающим гражданином в денежной форме. Положения, касающиеся получения дохода в натуральной форме, исключены.</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 xml:space="preserve">При оценке нуждаемости доходы от предпринимательской деятельности будут учитываться за вычетом расходов. Заявление об оказании государственной социальной помощи, в том числе на основании социального контракта, теперь можно будет подать в электронном виде посредством </w:t>
      </w:r>
      <w:r w:rsidRPr="00DB0602">
        <w:rPr>
          <w:rFonts w:ascii="Times New Roman" w:hAnsi="Times New Roman" w:cs="Times New Roman"/>
          <w:sz w:val="28"/>
          <w:szCs w:val="28"/>
        </w:rPr>
        <w:lastRenderedPageBreak/>
        <w:t>Единого портала государственных и муниципальных услуг, а также через МФЦ.</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Закон, за исключением отдельных положений, вступает в силу 01.01.2024.</w:t>
      </w:r>
    </w:p>
    <w:p w:rsidR="00D15AF8" w:rsidRPr="00DB0602" w:rsidRDefault="00D15AF8">
      <w:pPr>
        <w:rPr>
          <w:rStyle w:val="a4"/>
          <w:sz w:val="28"/>
          <w:szCs w:val="28"/>
          <w:highlight w:val="yellow"/>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4</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О запрете высадки инвалидов I группы из общественного транспорта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Федеральным законом от 04.08.2023 № 484-ФЗ внесены изменения в статью 20 Федерального закона «Устав автомобильного транспорта и городского наземного электрического транспорта», которые направлены на обеспечение безопасности инвалидов в общественном транспорте и их социальной защиты в трудной жизненной ситуации.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Запрещается высаживать из транспорта инвалидов I группы, которые едут без сопровождения, если они забыли социальную карту, не успели и не смогли купить билет.</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Аналогичный запрет в феврале 2021 года был введен в отношении детей до 16-ти лет.</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Настоящий закон вступает в силу с 01.09.2024.</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5</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Мужчины, имеющие право на получение материнского капитала, вправе направить эти средства на формирование накопительной пенсии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Федеральным законом от 04.08.2023 № 460-ФЗ внесены изменения в Федеральный закон от 29.12.2006 № 256-ФЗ «О дополнительных мерах государственной поддержке семей, имеющих детей», предусматривающие расширение перечня лиц, имеющих право направлять средства материнского капитала на формирование накопительной пенсии.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Так, право направлять средства материнского (семейного) капитала на формирование накопительной пенсии, предусмотренное ранее только для женщин, с 01.01.2024 распространено на всех лиц, перечисленных в части 1 статьи 3 Федерального закона «О дополнительных мерах государственной поддержке семей, имеющих детей».</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К таким лицам отнесены:</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женщины, родившие (усыновившие) второго ребенка начиная с 1 января 2007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мужчины, являющиеся единственными усыновителями второго, третьего ребенка или последующих детей, ранее не воспользовавшиеся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lastRenderedPageBreak/>
        <w:t>женщины, родившие (усыновившие) первого ребенка начиная с 1 января 2020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мужчины, являющиеся единственными усыновителями первого ребенка, ранее не воспользовавшиеся правом на дополнительные меры государственной поддержки, если решение суда об усыновлении вступило в законную силу начиная с 1 января 2020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мужчины, воспитывающие второго, третьего ребенка или последующих детей, рожденных начиная с 1 января 2007 года, и являющиеся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мужчины, воспитывающие первого ребенка, рожденного начиная с 1 января 2020 года, и являющиеся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Федеральный закон вступает в силу с 01.01.2024.</w:t>
      </w:r>
    </w:p>
    <w:p w:rsidR="005268F9" w:rsidRPr="00DB0602" w:rsidRDefault="005268F9" w:rsidP="001658B0">
      <w:pPr>
        <w:pStyle w:val="a3"/>
        <w:shd w:val="clear" w:color="auto" w:fill="FFFFFF"/>
        <w:spacing w:before="0" w:beforeAutospacing="0" w:after="0" w:afterAutospacing="0"/>
        <w:ind w:firstLine="709"/>
        <w:jc w:val="both"/>
        <w:rPr>
          <w:rStyle w:val="a4"/>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6</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Правительством Российской Федерации утверждены новые правила исчисления среднего заработка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Постановлением Правительства Российской Федерации от 24.06.2023 № 1026 утверждены новые Правила исчисления среднего заработка по последнему месту работы (службы) в целях, предусмотренных Законом Российской Федерации «О занятости населения в Российской Федерации».</w:t>
      </w:r>
      <w:r w:rsidRPr="00DB0602">
        <w:rPr>
          <w:sz w:val="28"/>
          <w:szCs w:val="28"/>
        </w:rPr>
        <w:br/>
        <w:t>По общему правилу средний заработок рассчитывается за 3 календарных месяца, предшествующих календарному месяцу перед месяцем увольнения.</w:t>
      </w:r>
      <w:r w:rsidRPr="00DB0602">
        <w:rPr>
          <w:sz w:val="28"/>
          <w:szCs w:val="28"/>
        </w:rPr>
        <w:br/>
        <w:t>Но в тех случаях, когда работник находился на больничном, и его доход оказался ниже доходов в другие периоды трудовой деятельности, расчетный период будет сдвигаться с интервалом в 1 месяц. Смещение возможно в пределах 12 месяцев, предшествующих месяцу увольнения. Если у работника отсутствуют 3 полностью отработанных месяцев в пределах года, для расчета будут приняты 1 или 2 таких месяца.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Для расчета среднего заработка учитываются все предусмотренные системой оплаты труда виды выплат, предусмотренные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применяемые у соответствующего работодателя, независимо от источников этих выплат.</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Ранее при его расчете применялись данные о выплатах и вознаграждениях, на которые были начислены страховые взносы на обязательное пенсионное страхование.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lastRenderedPageBreak/>
        <w:t>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размера оплаты труда.</w:t>
      </w:r>
    </w:p>
    <w:p w:rsidR="005268F9" w:rsidRPr="00DB0602" w:rsidRDefault="005268F9" w:rsidP="001658B0">
      <w:pPr>
        <w:pStyle w:val="a3"/>
        <w:shd w:val="clear" w:color="auto" w:fill="FFFFFF"/>
        <w:spacing w:before="0" w:beforeAutospacing="0" w:after="0" w:afterAutospacing="0"/>
        <w:ind w:firstLine="709"/>
        <w:jc w:val="both"/>
        <w:rPr>
          <w:rStyle w:val="a4"/>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7</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К</w:t>
      </w:r>
      <w:r w:rsidR="005268F9" w:rsidRPr="00DB0602">
        <w:rPr>
          <w:rStyle w:val="a4"/>
          <w:sz w:val="28"/>
          <w:szCs w:val="28"/>
        </w:rPr>
        <w:t>онституционный суд Российской Федерации</w:t>
      </w:r>
      <w:r w:rsidRPr="00DB0602">
        <w:rPr>
          <w:rStyle w:val="a4"/>
          <w:sz w:val="28"/>
          <w:szCs w:val="28"/>
        </w:rPr>
        <w:t xml:space="preserve">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Согласно постановлению Конституционного Суда РФ от 19.06.2023 </w:t>
      </w:r>
      <w:r w:rsidR="005268F9" w:rsidRPr="00DB0602">
        <w:rPr>
          <w:sz w:val="28"/>
          <w:szCs w:val="28"/>
        </w:rPr>
        <w:br/>
        <w:t>№</w:t>
      </w:r>
      <w:r w:rsidRPr="00DB0602">
        <w:rPr>
          <w:sz w:val="28"/>
          <w:szCs w:val="28"/>
        </w:rPr>
        <w:t xml:space="preserve"> 33-П положения статей 82 и 240 УПК РФ не соответствуют Конституции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притом что сохранение данных вещественных доказательств возможно исходя из их свойств.</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 Кроме того, положения статей 81 и 82 УПК РФ не предполагают, что при вынесении приговора по уголовному делу либо при его прекращении может быть принято 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Такая позиция </w:t>
      </w:r>
      <w:proofErr w:type="spellStart"/>
      <w:r w:rsidR="005268F9" w:rsidRPr="00DB0602">
        <w:rPr>
          <w:sz w:val="28"/>
          <w:szCs w:val="28"/>
        </w:rPr>
        <w:t>распространима</w:t>
      </w:r>
      <w:proofErr w:type="spellEnd"/>
      <w:r w:rsidRPr="00DB0602">
        <w:rPr>
          <w:sz w:val="28"/>
          <w:szCs w:val="28"/>
        </w:rPr>
        <w:t xml:space="preserve"> на все случаи, когда один и тот же предмет является вещественным доказательством по нескольким уголовным делам.</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законную силу применительно к каждому из этих уголовных дел, если такое сохранение возможно исходя из свойств данных предметов (образцов).</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8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К</w:t>
      </w:r>
      <w:r w:rsidR="005268F9" w:rsidRPr="00DB0602">
        <w:rPr>
          <w:rStyle w:val="a4"/>
          <w:sz w:val="28"/>
          <w:szCs w:val="28"/>
        </w:rPr>
        <w:t>онституционный суд</w:t>
      </w:r>
      <w:r w:rsidRPr="00DB0602">
        <w:rPr>
          <w:rStyle w:val="a4"/>
          <w:sz w:val="28"/>
          <w:szCs w:val="28"/>
        </w:rPr>
        <w:t xml:space="preserve"> Р</w:t>
      </w:r>
      <w:r w:rsidR="005268F9" w:rsidRPr="00DB0602">
        <w:rPr>
          <w:rStyle w:val="a4"/>
          <w:sz w:val="28"/>
          <w:szCs w:val="28"/>
        </w:rPr>
        <w:t xml:space="preserve">оссийской </w:t>
      </w:r>
      <w:r w:rsidRPr="00DB0602">
        <w:rPr>
          <w:rStyle w:val="a4"/>
          <w:sz w:val="28"/>
          <w:szCs w:val="28"/>
        </w:rPr>
        <w:t>Ф</w:t>
      </w:r>
      <w:r w:rsidR="005268F9" w:rsidRPr="00DB0602">
        <w:rPr>
          <w:rStyle w:val="a4"/>
          <w:sz w:val="28"/>
          <w:szCs w:val="28"/>
        </w:rPr>
        <w:t>едерации</w:t>
      </w:r>
      <w:r w:rsidRPr="00DB0602">
        <w:rPr>
          <w:rStyle w:val="a4"/>
          <w:sz w:val="28"/>
          <w:szCs w:val="28"/>
        </w:rPr>
        <w:t xml:space="preserve">: применение дисциплинарного взыскания не может служить основанием для лишения работника на весь срок действия такого взыскания входящих в </w:t>
      </w:r>
      <w:r w:rsidRPr="00DB0602">
        <w:rPr>
          <w:rStyle w:val="a4"/>
          <w:sz w:val="28"/>
          <w:szCs w:val="28"/>
        </w:rPr>
        <w:lastRenderedPageBreak/>
        <w:t>состав заработной платы стимулирующих выплат или произвольного снижения их размера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Согласно постановлению Конституционного Суда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xml:space="preserve"> от 15.06.2023 </w:t>
      </w:r>
      <w:r w:rsidR="005268F9" w:rsidRPr="00DB0602">
        <w:rPr>
          <w:sz w:val="28"/>
          <w:szCs w:val="28"/>
        </w:rPr>
        <w:t>№</w:t>
      </w:r>
      <w:r w:rsidRPr="00DB0602">
        <w:rPr>
          <w:sz w:val="28"/>
          <w:szCs w:val="28"/>
        </w:rPr>
        <w:t xml:space="preserve"> 32-П часть вторая статьи 135 Трудового кодекса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xml:space="preserve"> не соответствует Конституции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xml:space="preserve"> и ее статьям, поскольку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(во взаимосвязи с соответствующими положениями коллективного договора и локальных нормативных актов)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дисциплинарное взыскание.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Федеральному законодателю надлежит внести необходимые изменения в действующее правовое регулирование в кратчайшие сроки.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Впредь до этого применение дисциплинарного взыскания не может служить основанием для лишения работника стимулирующих выплат. Дисциплинарное взыскание также не является препятствием для начисления работнику дополнительных выплат, право на которые обусловлено его непосредственным участием в осуществлении финансируемых в особом порядке видов деятельности (в частности, в медицинской сфере) и достижением определенных результатов труда.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Факт применения к работнику дисциплинарного взыскания может учитываться при выплате лишь тех премиальных выплат, которые начисляются за период, когда к работнику было применено дисциплинарное взыскание.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Конституционным Судом установлено, что снижение размера указанных премиальных выплат во всяком случае не должно приводить к уменьшению размера месячной заработной платы работника более чем на 20 процентов.</w:t>
      </w:r>
    </w:p>
    <w:p w:rsidR="005268F9" w:rsidRPr="00DB0602" w:rsidRDefault="005268F9" w:rsidP="001658B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9 разъяснение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Вводится ряд новых мер поддержки инвалидов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Федеральным законом от 28.04.2023 №137-ФЗ внесены изменения в Федеральный закон «О социальной защите инвалидов в Российской Федерации», которыми с 1 сентября 2023 года введены </w:t>
      </w:r>
      <w:r w:rsidR="005268F9" w:rsidRPr="00DB0602">
        <w:rPr>
          <w:rFonts w:ascii="Times New Roman" w:eastAsia="Times New Roman" w:hAnsi="Times New Roman" w:cs="Times New Roman"/>
          <w:sz w:val="28"/>
          <w:szCs w:val="28"/>
          <w:lang w:eastAsia="ru-RU"/>
        </w:rPr>
        <w:t>новые меры поддержки инвалидов.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К таким мерам отнесены:</w:t>
      </w:r>
    </w:p>
    <w:p w:rsidR="00931650" w:rsidRPr="00DB0602" w:rsidRDefault="00931650" w:rsidP="001658B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сопровождаемое проживание инвалидов;</w:t>
      </w:r>
    </w:p>
    <w:p w:rsidR="00931650" w:rsidRPr="00DB0602" w:rsidRDefault="00931650" w:rsidP="001658B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организация сопровождаемой трудовой деятельности инвалидов;</w:t>
      </w:r>
    </w:p>
    <w:p w:rsidR="00931650" w:rsidRPr="00DB0602" w:rsidRDefault="00931650" w:rsidP="001658B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сопровождение при содействии занятости инвалидов.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w:t>
      </w:r>
      <w:r w:rsidRPr="00DB0602">
        <w:rPr>
          <w:rFonts w:ascii="Times New Roman" w:eastAsia="Times New Roman" w:hAnsi="Times New Roman" w:cs="Times New Roman"/>
          <w:sz w:val="28"/>
          <w:szCs w:val="28"/>
          <w:lang w:eastAsia="ru-RU"/>
        </w:rPr>
        <w:lastRenderedPageBreak/>
        <w:t>самообслуживанию и удовлетворению основных жизненных потребностей (осуществлению трудовой и иной деятельности, досугу и общению).</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Для инвалидов, у которых значительно ограничены способности к труду, предусмотрена социальная занятость, которая направлена на социальную адаптацию, вовлеченность инвалидов в жизнь общества и осуществляется с согласия инвалидов на возмездной или безвозмездной основе.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Порядок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10 разъяснение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Законодателем определен срок окончания исполнительного производства</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Федеральным законом от 24.06.2023 № 263-ФЗ внесены изменения в статью 47 Федерального закона 02.10.2007 № 229-ФЗ «Об исполнительном производстве» об установлении срока окончания исполнительного производства.</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В связи с изменениями, которые вступят в силу с 01.07.2024, постановление об окончании производства приставы-исполнители станут выносить не позже трех дней с даты, когда из системы о государственных и муниципальных платежах в Федеральную службу судебных приставов поступят сведения о том, что долг полностью погашен. Если у должника нет имущества для взыскания, постановление вынесут в пределах трех дней с даты, когда старший пристав или его заместитель утвердит акт об обстоятельствах, из-за которых взыскание невозможно.</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Эту норму распространят также на постановление об окончании производства и о возвращении взыскателю исполнительного документа.</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В настоящее время законодательством не определен срок на оформление постановления об окончании производства.</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11 разъяснение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Изменен порядок трудоустройства подростков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Федеральным законом от 13 июня 2023 г. № 259-ФЗ в статью 63 Трудового кодекса Российской Федерации внесены изменения, касающиеся трудоустройства несовершеннолетних граждан.</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Так, для заключения трудового договора с подростком, достигшим 14 лет, согласие органов опеки и попечительства теперь не потребуется. Достаточно получить письменное согласие одного из родителей (попечителя).</w:t>
      </w:r>
    </w:p>
    <w:p w:rsidR="005268F9" w:rsidRPr="00DB0602" w:rsidRDefault="00931650" w:rsidP="00DB060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B0602">
        <w:rPr>
          <w:rFonts w:ascii="Times New Roman" w:eastAsia="Times New Roman" w:hAnsi="Times New Roman" w:cs="Times New Roman"/>
          <w:sz w:val="28"/>
          <w:szCs w:val="28"/>
          <w:lang w:eastAsia="ru-RU"/>
        </w:rPr>
        <w:t xml:space="preserve">Трудоустройство детей-сирот и детей, оставшихся без попечения родителей, достигших 14 лет, возможно с письменного согласия органов опеки или попечительства, или иного законного представителя. Указанные </w:t>
      </w:r>
      <w:r w:rsidRPr="00DB0602">
        <w:rPr>
          <w:rFonts w:ascii="Times New Roman" w:eastAsia="Times New Roman" w:hAnsi="Times New Roman" w:cs="Times New Roman"/>
          <w:sz w:val="28"/>
          <w:szCs w:val="28"/>
          <w:lang w:eastAsia="ru-RU"/>
        </w:rPr>
        <w:lastRenderedPageBreak/>
        <w:t>лица могут привлекаться к легкому труду, не причиняющему вреда их здоровью.</w:t>
      </w:r>
    </w:p>
    <w:p w:rsidR="00557871" w:rsidRDefault="00557871" w:rsidP="005268F9">
      <w:pPr>
        <w:pStyle w:val="a3"/>
        <w:shd w:val="clear" w:color="auto" w:fill="FFFFFF"/>
        <w:spacing w:before="0" w:beforeAutospacing="0" w:after="0" w:afterAutospacing="0"/>
        <w:ind w:firstLine="709"/>
        <w:jc w:val="both"/>
        <w:rPr>
          <w:rStyle w:val="a4"/>
          <w:sz w:val="28"/>
          <w:szCs w:val="28"/>
          <w:highlight w:val="yellow"/>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12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Вводится ряд мер, направленных на противодействие беспилотным летательным аппаратам</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Органы ФСИН, ФСБ России, ФСО, МЧС, МВД России, </w:t>
      </w:r>
      <w:proofErr w:type="spellStart"/>
      <w:r w:rsidRPr="00DB0602">
        <w:rPr>
          <w:rFonts w:ascii="Times New Roman" w:eastAsia="Times New Roman" w:hAnsi="Times New Roman" w:cs="Times New Roman"/>
          <w:sz w:val="28"/>
          <w:szCs w:val="28"/>
          <w:lang w:eastAsia="ru-RU"/>
        </w:rPr>
        <w:t>Росгвардии</w:t>
      </w:r>
      <w:proofErr w:type="spellEnd"/>
      <w:r w:rsidRPr="00DB0602">
        <w:rPr>
          <w:rFonts w:ascii="Times New Roman" w:eastAsia="Times New Roman" w:hAnsi="Times New Roman" w:cs="Times New Roman"/>
          <w:sz w:val="28"/>
          <w:szCs w:val="28"/>
          <w:lang w:eastAsia="ru-RU"/>
        </w:rPr>
        <w:t>, и ряд иных, а также работники ведомственной охраны наделяются полномочиями по пресечению функционирования беспилотных воздушных, подводных и надводных судов и аппаратов, беспилотных транспортных средств и иных автоматизированных беспилотных комплексов.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Функционирование беспилотных комплексов будет пресекаться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этих аппаратов.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Кроме того, при наличии определенных условий правом пресечения функционирования беспилотных аппаратов наделены работники частных охранных организаций, оказывающих охранную услугу на объектах, в отношении которых установлены обязательные для выполнения требования к антитеррористической защищенности.</w:t>
      </w:r>
    </w:p>
    <w:p w:rsidR="005C6EE6" w:rsidRPr="00DB0602" w:rsidRDefault="005C6EE6" w:rsidP="001658B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p>
    <w:p w:rsidR="005C6EE6" w:rsidRPr="00DB0602" w:rsidRDefault="005C6EE6" w:rsidP="005C6EE6">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13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Подписан закон, освобождающий должностных лиц от ответственности за несоблюдение требований, ограничений и запретов антикоррупционного законодательства вследствие наступления чрезвычайных обстоятельств.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Соответствующие изменения внесены в Федеральный закон «О противодействии коррупции», согласно которым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признается следствием не зависящих от него обстоятельств.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Такими обстоятельствами признаются стихийные бедствия, пожары, массовые заболевания (эпидемии), забастовки, военные действия, террористические акты и ряд иных. Вопрос о наличии либо отсутствии таких обстоятельств рассматривается комиссией по соблюдению требований к служебному поведению и урегулированию конфликта интересов.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Соблюдение антикоррупционных требований и исполнение соответствующих обязанностей должно быть обеспечено лицом не позднее чем через месяц со дня прекращения действия не зависящих от него обстоятельств, препятствующих соблюдению таких антикоррупционных требований.</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Поправки об этом внесены также в федеральные законы о прокуратуре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 xml:space="preserve">, о воинской обязанности и военной службе, о </w:t>
      </w:r>
      <w:r w:rsidRPr="00DB0602">
        <w:rPr>
          <w:rFonts w:ascii="Times New Roman" w:eastAsia="Times New Roman" w:hAnsi="Times New Roman" w:cs="Times New Roman"/>
          <w:sz w:val="28"/>
          <w:szCs w:val="28"/>
          <w:lang w:eastAsia="ru-RU"/>
        </w:rPr>
        <w:lastRenderedPageBreak/>
        <w:t>государственной гражданской службе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 о муниципальной службе в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w:t>
      </w:r>
    </w:p>
    <w:p w:rsidR="005C6EE6" w:rsidRPr="00DB0602" w:rsidRDefault="005C6EE6" w:rsidP="005C6EE6">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14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С 01 января 2024 года граждане, имеющие право на получение бесплатной юридической помощи, освобождены от платы за нотариальное удостоверение доверенности на представление их интересов в судах, иных органах и организациях</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Размер оплаты нотариального действия подлежит компенсации за счет средств бюджетов субъектов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C6EE6" w:rsidRPr="00DB0602" w:rsidRDefault="005C6EE6" w:rsidP="005C6EE6">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15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Подписан закон о запрете регистрации на российских сайтах с помощью иностранных электронных почтовых сервисов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С декабря 2023 года на российских сайтах можно будет зарегистрироваться только через российский номер телефона, электронную почту в доменах </w:t>
      </w:r>
      <w:proofErr w:type="spellStart"/>
      <w:r w:rsidRPr="00DB0602">
        <w:rPr>
          <w:rFonts w:ascii="Times New Roman" w:eastAsia="Times New Roman" w:hAnsi="Times New Roman" w:cs="Times New Roman"/>
          <w:sz w:val="28"/>
          <w:szCs w:val="28"/>
          <w:lang w:eastAsia="ru-RU"/>
        </w:rPr>
        <w:t>ru</w:t>
      </w:r>
      <w:proofErr w:type="spellEnd"/>
      <w:r w:rsidRPr="00DB0602">
        <w:rPr>
          <w:rFonts w:ascii="Times New Roman" w:eastAsia="Times New Roman" w:hAnsi="Times New Roman" w:cs="Times New Roman"/>
          <w:sz w:val="28"/>
          <w:szCs w:val="28"/>
          <w:lang w:eastAsia="ru-RU"/>
        </w:rPr>
        <w:t xml:space="preserve">, </w:t>
      </w:r>
      <w:proofErr w:type="spellStart"/>
      <w:r w:rsidRPr="00DB0602">
        <w:rPr>
          <w:rFonts w:ascii="Times New Roman" w:eastAsia="Times New Roman" w:hAnsi="Times New Roman" w:cs="Times New Roman"/>
          <w:sz w:val="28"/>
          <w:szCs w:val="28"/>
          <w:lang w:eastAsia="ru-RU"/>
        </w:rPr>
        <w:t>рф</w:t>
      </w:r>
      <w:proofErr w:type="spellEnd"/>
      <w:r w:rsidRPr="00DB0602">
        <w:rPr>
          <w:rFonts w:ascii="Times New Roman" w:eastAsia="Times New Roman" w:hAnsi="Times New Roman" w:cs="Times New Roman"/>
          <w:sz w:val="28"/>
          <w:szCs w:val="28"/>
          <w:lang w:eastAsia="ru-RU"/>
        </w:rPr>
        <w:t>., «Госуслуги».</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Кроме того, владельцами новостных агрегаторов смогут стать только граждане Российской Федерации, не имеющие другого гражданства или юрлица, у которых более 50% российского контроля в системе управления.</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Федеральный закон от 31.07.2023 </w:t>
      </w:r>
      <w:r w:rsidR="008F1987">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 xml:space="preserve"> 406-ФЗ</w:t>
      </w:r>
      <w:r w:rsidR="008F1987">
        <w:rPr>
          <w:rFonts w:ascii="Times New Roman" w:eastAsia="Times New Roman" w:hAnsi="Times New Roman" w:cs="Times New Roman"/>
          <w:sz w:val="28"/>
          <w:szCs w:val="28"/>
          <w:lang w:eastAsia="ru-RU"/>
        </w:rPr>
        <w:t xml:space="preserve"> «</w:t>
      </w:r>
      <w:r w:rsidRPr="00DB0602">
        <w:rPr>
          <w:rFonts w:ascii="Times New Roman" w:eastAsia="Times New Roman" w:hAnsi="Times New Roman" w:cs="Times New Roman"/>
          <w:sz w:val="28"/>
          <w:szCs w:val="28"/>
          <w:lang w:eastAsia="ru-RU"/>
        </w:rPr>
        <w:t>О внесении</w:t>
      </w:r>
      <w:r w:rsidR="008F1987">
        <w:rPr>
          <w:rFonts w:ascii="Times New Roman" w:eastAsia="Times New Roman" w:hAnsi="Times New Roman" w:cs="Times New Roman"/>
          <w:sz w:val="28"/>
          <w:szCs w:val="28"/>
          <w:lang w:eastAsia="ru-RU"/>
        </w:rPr>
        <w:t xml:space="preserve"> изменений в Федеральный закон «</w:t>
      </w:r>
      <w:r w:rsidRPr="00DB0602">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8F1987">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 xml:space="preserve"> и Федеральный закон </w:t>
      </w:r>
      <w:r w:rsidR="008F1987">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О связи</w:t>
      </w:r>
      <w:r w:rsidR="008F1987">
        <w:rPr>
          <w:rFonts w:ascii="Times New Roman" w:eastAsia="Times New Roman" w:hAnsi="Times New Roman" w:cs="Times New Roman"/>
          <w:sz w:val="28"/>
          <w:szCs w:val="28"/>
          <w:lang w:eastAsia="ru-RU"/>
        </w:rPr>
        <w:t>».</w:t>
      </w:r>
    </w:p>
    <w:p w:rsidR="00FA69F4" w:rsidRDefault="00FA69F4" w:rsidP="001658B0">
      <w:pPr>
        <w:spacing w:after="0" w:line="240" w:lineRule="auto"/>
        <w:ind w:firstLine="709"/>
        <w:jc w:val="both"/>
        <w:rPr>
          <w:rFonts w:ascii="Times New Roman" w:hAnsi="Times New Roman" w:cs="Times New Roman"/>
          <w:sz w:val="28"/>
          <w:szCs w:val="28"/>
        </w:rPr>
      </w:pPr>
    </w:p>
    <w:p w:rsidR="00557871" w:rsidRPr="00DB0602" w:rsidRDefault="00557871" w:rsidP="00557871">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w:t>
      </w:r>
      <w:r>
        <w:rPr>
          <w:rStyle w:val="a4"/>
          <w:sz w:val="28"/>
          <w:szCs w:val="28"/>
          <w:highlight w:val="yellow"/>
        </w:rPr>
        <w:t>6</w:t>
      </w:r>
      <w:r w:rsidRPr="00DB0602">
        <w:rPr>
          <w:rStyle w:val="a4"/>
          <w:sz w:val="28"/>
          <w:szCs w:val="28"/>
          <w:highlight w:val="yellow"/>
        </w:rPr>
        <w:t xml:space="preserve"> разъяснение</w:t>
      </w:r>
    </w:p>
    <w:p w:rsidR="00FA69F4" w:rsidRPr="00DB0602" w:rsidRDefault="005C6EE6"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Портал «</w:t>
      </w:r>
      <w:r w:rsidR="00FA69F4" w:rsidRPr="00DB0602">
        <w:rPr>
          <w:rFonts w:ascii="Times New Roman" w:eastAsia="Times New Roman" w:hAnsi="Times New Roman" w:cs="Times New Roman"/>
          <w:b/>
          <w:bCs/>
          <w:sz w:val="28"/>
          <w:szCs w:val="28"/>
          <w:lang w:eastAsia="ru-RU"/>
        </w:rPr>
        <w:t>Госуслуги</w:t>
      </w:r>
      <w:r w:rsidRPr="00DB0602">
        <w:rPr>
          <w:rFonts w:ascii="Times New Roman" w:eastAsia="Times New Roman" w:hAnsi="Times New Roman" w:cs="Times New Roman"/>
          <w:b/>
          <w:bCs/>
          <w:sz w:val="28"/>
          <w:szCs w:val="28"/>
          <w:lang w:eastAsia="ru-RU"/>
        </w:rPr>
        <w:t>»</w:t>
      </w:r>
      <w:r w:rsidR="00FA69F4" w:rsidRPr="00DB0602">
        <w:rPr>
          <w:rFonts w:ascii="Times New Roman" w:eastAsia="Times New Roman" w:hAnsi="Times New Roman" w:cs="Times New Roman"/>
          <w:b/>
          <w:bCs/>
          <w:sz w:val="28"/>
          <w:szCs w:val="28"/>
          <w:lang w:eastAsia="ru-RU"/>
        </w:rPr>
        <w:t xml:space="preserve"> можно использовать для обращения в госорганы и органы местного самоуправления.</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Раньше это был эксперимент, который признали </w:t>
      </w:r>
      <w:proofErr w:type="gramStart"/>
      <w:r w:rsidRPr="00DB0602">
        <w:rPr>
          <w:rFonts w:ascii="Times New Roman" w:eastAsia="Times New Roman" w:hAnsi="Times New Roman" w:cs="Times New Roman"/>
          <w:sz w:val="28"/>
          <w:szCs w:val="28"/>
          <w:lang w:eastAsia="ru-RU"/>
        </w:rPr>
        <w:t>удачным</w:t>
      </w:r>
      <w:proofErr w:type="gramEnd"/>
      <w:r w:rsidRPr="00DB0602">
        <w:rPr>
          <w:rFonts w:ascii="Times New Roman" w:eastAsia="Times New Roman" w:hAnsi="Times New Roman" w:cs="Times New Roman"/>
          <w:sz w:val="28"/>
          <w:szCs w:val="28"/>
          <w:lang w:eastAsia="ru-RU"/>
        </w:rPr>
        <w:t xml:space="preserve"> и норма стала постоянной. Соответствующие дополнения внесены в Федеральный закон от </w:t>
      </w:r>
      <w:r w:rsidR="005C6EE6" w:rsidRPr="00DB0602">
        <w:rPr>
          <w:rFonts w:ascii="Times New Roman" w:eastAsia="Times New Roman" w:hAnsi="Times New Roman" w:cs="Times New Roman"/>
          <w:sz w:val="28"/>
          <w:szCs w:val="28"/>
          <w:lang w:eastAsia="ru-RU"/>
        </w:rPr>
        <w:t>0</w:t>
      </w:r>
      <w:r w:rsidRPr="00DB0602">
        <w:rPr>
          <w:rFonts w:ascii="Times New Roman" w:eastAsia="Times New Roman" w:hAnsi="Times New Roman" w:cs="Times New Roman"/>
          <w:sz w:val="28"/>
          <w:szCs w:val="28"/>
          <w:lang w:eastAsia="ru-RU"/>
        </w:rPr>
        <w:t>2</w:t>
      </w:r>
      <w:r w:rsidR="005C6EE6" w:rsidRPr="00DB0602">
        <w:rPr>
          <w:rFonts w:ascii="Times New Roman" w:eastAsia="Times New Roman" w:hAnsi="Times New Roman" w:cs="Times New Roman"/>
          <w:sz w:val="28"/>
          <w:szCs w:val="28"/>
          <w:lang w:eastAsia="ru-RU"/>
        </w:rPr>
        <w:t>.05.</w:t>
      </w:r>
      <w:r w:rsidRPr="00DB0602">
        <w:rPr>
          <w:rFonts w:ascii="Times New Roman" w:eastAsia="Times New Roman" w:hAnsi="Times New Roman" w:cs="Times New Roman"/>
          <w:sz w:val="28"/>
          <w:szCs w:val="28"/>
          <w:lang w:eastAsia="ru-RU"/>
        </w:rPr>
        <w:t xml:space="preserve">2006 </w:t>
      </w:r>
      <w:r w:rsidR="005C6EE6" w:rsidRPr="00DB0602">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 xml:space="preserve"> 59-ФЗ </w:t>
      </w:r>
      <w:r w:rsidR="005C6EE6" w:rsidRPr="00DB0602">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О порядке рассмотрения обращений граждан Ро</w:t>
      </w:r>
      <w:r w:rsidR="005C6EE6" w:rsidRPr="00DB0602">
        <w:rPr>
          <w:rFonts w:ascii="Times New Roman" w:eastAsia="Times New Roman" w:hAnsi="Times New Roman" w:cs="Times New Roman"/>
          <w:sz w:val="28"/>
          <w:szCs w:val="28"/>
          <w:lang w:eastAsia="ru-RU"/>
        </w:rPr>
        <w:t>ссийской Федерации»</w:t>
      </w:r>
      <w:r w:rsidRPr="00DB0602">
        <w:rPr>
          <w:rFonts w:ascii="Times New Roman" w:eastAsia="Times New Roman" w:hAnsi="Times New Roman" w:cs="Times New Roman"/>
          <w:sz w:val="28"/>
          <w:szCs w:val="28"/>
          <w:lang w:eastAsia="ru-RU"/>
        </w:rPr>
        <w:t>.</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Закон вступ</w:t>
      </w:r>
      <w:r w:rsidR="005C6EE6" w:rsidRPr="00DB0602">
        <w:rPr>
          <w:rFonts w:ascii="Times New Roman" w:eastAsia="Times New Roman" w:hAnsi="Times New Roman" w:cs="Times New Roman"/>
          <w:sz w:val="28"/>
          <w:szCs w:val="28"/>
          <w:lang w:eastAsia="ru-RU"/>
        </w:rPr>
        <w:t>ил</w:t>
      </w:r>
      <w:r w:rsidRPr="00DB0602">
        <w:rPr>
          <w:rFonts w:ascii="Times New Roman" w:eastAsia="Times New Roman" w:hAnsi="Times New Roman" w:cs="Times New Roman"/>
          <w:sz w:val="28"/>
          <w:szCs w:val="28"/>
          <w:lang w:eastAsia="ru-RU"/>
        </w:rPr>
        <w:t xml:space="preserve"> в силу с </w:t>
      </w:r>
      <w:r w:rsidR="005C6EE6" w:rsidRPr="00DB0602">
        <w:rPr>
          <w:rFonts w:ascii="Times New Roman" w:eastAsia="Times New Roman" w:hAnsi="Times New Roman" w:cs="Times New Roman"/>
          <w:sz w:val="28"/>
          <w:szCs w:val="28"/>
          <w:lang w:eastAsia="ru-RU"/>
        </w:rPr>
        <w:t>0</w:t>
      </w:r>
      <w:r w:rsidRPr="00DB0602">
        <w:rPr>
          <w:rFonts w:ascii="Times New Roman" w:eastAsia="Times New Roman" w:hAnsi="Times New Roman" w:cs="Times New Roman"/>
          <w:sz w:val="28"/>
          <w:szCs w:val="28"/>
          <w:lang w:eastAsia="ru-RU"/>
        </w:rPr>
        <w:t>1</w:t>
      </w:r>
      <w:r w:rsidR="005C6EE6" w:rsidRPr="00DB0602">
        <w:rPr>
          <w:rFonts w:ascii="Times New Roman" w:eastAsia="Times New Roman" w:hAnsi="Times New Roman" w:cs="Times New Roman"/>
          <w:sz w:val="28"/>
          <w:szCs w:val="28"/>
          <w:lang w:eastAsia="ru-RU"/>
        </w:rPr>
        <w:t>.09.</w:t>
      </w:r>
      <w:r w:rsidRPr="00DB0602">
        <w:rPr>
          <w:rFonts w:ascii="Times New Roman" w:eastAsia="Times New Roman" w:hAnsi="Times New Roman" w:cs="Times New Roman"/>
          <w:sz w:val="28"/>
          <w:szCs w:val="28"/>
          <w:lang w:eastAsia="ru-RU"/>
        </w:rPr>
        <w:t>2023. Ответы на такие обращения направля</w:t>
      </w:r>
      <w:r w:rsidR="005C6EE6" w:rsidRPr="00DB0602">
        <w:rPr>
          <w:rFonts w:ascii="Times New Roman" w:eastAsia="Times New Roman" w:hAnsi="Times New Roman" w:cs="Times New Roman"/>
          <w:sz w:val="28"/>
          <w:szCs w:val="28"/>
          <w:lang w:eastAsia="ru-RU"/>
        </w:rPr>
        <w:t>ются</w:t>
      </w:r>
      <w:r w:rsidRPr="00DB0602">
        <w:rPr>
          <w:rFonts w:ascii="Times New Roman" w:eastAsia="Times New Roman" w:hAnsi="Times New Roman" w:cs="Times New Roman"/>
          <w:sz w:val="28"/>
          <w:szCs w:val="28"/>
          <w:lang w:eastAsia="ru-RU"/>
        </w:rPr>
        <w:t xml:space="preserve"> по уникальному адресу личного кабинета Госуслуг.</w:t>
      </w:r>
    </w:p>
    <w:p w:rsidR="005C6EE6" w:rsidRPr="00DB0602" w:rsidRDefault="005C6EE6" w:rsidP="001658B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p>
    <w:p w:rsidR="005C6EE6" w:rsidRPr="00DB0602" w:rsidRDefault="00557871" w:rsidP="005C6EE6">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17</w:t>
      </w:r>
      <w:r w:rsidR="005C6EE6" w:rsidRPr="00DB0602">
        <w:rPr>
          <w:rStyle w:val="a4"/>
          <w:sz w:val="28"/>
          <w:szCs w:val="28"/>
          <w:highlight w:val="yellow"/>
        </w:rPr>
        <w:t xml:space="preserve">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 xml:space="preserve">С 1 января 2024 года вводится </w:t>
      </w:r>
      <w:proofErr w:type="spellStart"/>
      <w:r w:rsidRPr="00DB0602">
        <w:rPr>
          <w:rFonts w:ascii="Times New Roman" w:eastAsia="Times New Roman" w:hAnsi="Times New Roman" w:cs="Times New Roman"/>
          <w:b/>
          <w:bCs/>
          <w:sz w:val="28"/>
          <w:szCs w:val="28"/>
          <w:lang w:eastAsia="ru-RU"/>
        </w:rPr>
        <w:t>беззаявительный</w:t>
      </w:r>
      <w:proofErr w:type="spellEnd"/>
      <w:r w:rsidRPr="00DB0602">
        <w:rPr>
          <w:rFonts w:ascii="Times New Roman" w:eastAsia="Times New Roman" w:hAnsi="Times New Roman" w:cs="Times New Roman"/>
          <w:b/>
          <w:bCs/>
          <w:sz w:val="28"/>
          <w:szCs w:val="28"/>
          <w:lang w:eastAsia="ru-RU"/>
        </w:rPr>
        <w:t xml:space="preserve"> порядок назначения (пересчета) пенсий.</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Приказом Минтруда России от 31.05.2023 № 488н определены действия территориального органа СФР при </w:t>
      </w:r>
      <w:proofErr w:type="spellStart"/>
      <w:r w:rsidRPr="00DB0602">
        <w:rPr>
          <w:rFonts w:ascii="Times New Roman" w:eastAsia="Times New Roman" w:hAnsi="Times New Roman" w:cs="Times New Roman"/>
          <w:sz w:val="28"/>
          <w:szCs w:val="28"/>
          <w:lang w:eastAsia="ru-RU"/>
        </w:rPr>
        <w:t>беззаявительном</w:t>
      </w:r>
      <w:proofErr w:type="spellEnd"/>
      <w:r w:rsidRPr="00DB0602">
        <w:rPr>
          <w:rFonts w:ascii="Times New Roman" w:eastAsia="Times New Roman" w:hAnsi="Times New Roman" w:cs="Times New Roman"/>
          <w:sz w:val="28"/>
          <w:szCs w:val="28"/>
          <w:lang w:eastAsia="ru-RU"/>
        </w:rPr>
        <w:t xml:space="preserve"> порядке назначения (пересчета) пенсий на основании данных, имеющихся в распоряжении фонда, а также сроки принятия решений и извещения граждан о принятом решении.</w:t>
      </w:r>
    </w:p>
    <w:p w:rsidR="00FA69F4" w:rsidRPr="00DB0602" w:rsidRDefault="00FA69F4" w:rsidP="001658B0">
      <w:pPr>
        <w:spacing w:after="0" w:line="240" w:lineRule="auto"/>
        <w:ind w:firstLine="709"/>
        <w:jc w:val="both"/>
        <w:rPr>
          <w:rFonts w:ascii="Times New Roman" w:hAnsi="Times New Roman" w:cs="Times New Roman"/>
          <w:sz w:val="28"/>
          <w:szCs w:val="28"/>
        </w:rPr>
      </w:pPr>
    </w:p>
    <w:p w:rsidR="00D15AF8" w:rsidRPr="00DB0602" w:rsidRDefault="00D15AF8">
      <w:pPr>
        <w:rPr>
          <w:rStyle w:val="a4"/>
          <w:rFonts w:ascii="Times New Roman" w:eastAsia="Times New Roman" w:hAnsi="Times New Roman" w:cs="Times New Roman"/>
          <w:sz w:val="28"/>
          <w:szCs w:val="28"/>
          <w:highlight w:val="yellow"/>
          <w:lang w:eastAsia="ru-RU"/>
        </w:rPr>
      </w:pPr>
      <w:r w:rsidRPr="00DB0602">
        <w:rPr>
          <w:rStyle w:val="a4"/>
          <w:sz w:val="28"/>
          <w:szCs w:val="28"/>
          <w:highlight w:val="yellow"/>
        </w:rPr>
        <w:br w:type="page"/>
      </w:r>
    </w:p>
    <w:p w:rsidR="000C7DBF" w:rsidRPr="00DB0602" w:rsidRDefault="00557871" w:rsidP="000C7DBF">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lastRenderedPageBreak/>
        <w:t>18</w:t>
      </w:r>
      <w:r w:rsidR="000C7DBF" w:rsidRPr="00DB0602">
        <w:rPr>
          <w:rStyle w:val="a4"/>
          <w:sz w:val="28"/>
          <w:szCs w:val="28"/>
          <w:highlight w:val="yellow"/>
        </w:rPr>
        <w:t xml:space="preserve"> разъяснение</w:t>
      </w:r>
    </w:p>
    <w:p w:rsidR="000C7DBF" w:rsidRPr="00DB0602" w:rsidRDefault="000C7DBF" w:rsidP="000C7DBF">
      <w:pPr>
        <w:pStyle w:val="a3"/>
        <w:shd w:val="clear" w:color="auto" w:fill="FFFFFF"/>
        <w:spacing w:before="0" w:beforeAutospacing="0" w:after="0" w:afterAutospacing="0"/>
        <w:ind w:firstLine="709"/>
        <w:jc w:val="both"/>
        <w:rPr>
          <w:sz w:val="28"/>
          <w:szCs w:val="28"/>
        </w:rPr>
      </w:pPr>
      <w:r w:rsidRPr="00DB0602">
        <w:rPr>
          <w:rStyle w:val="a4"/>
          <w:sz w:val="28"/>
          <w:szCs w:val="28"/>
        </w:rPr>
        <w:t>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
    <w:p w:rsidR="000C7DBF" w:rsidRPr="00DB0602" w:rsidRDefault="000C7DBF" w:rsidP="000C7DBF">
      <w:pPr>
        <w:pStyle w:val="a3"/>
        <w:shd w:val="clear" w:color="auto" w:fill="FFFFFF"/>
        <w:spacing w:before="0" w:beforeAutospacing="0" w:after="0" w:afterAutospacing="0"/>
        <w:ind w:firstLine="709"/>
        <w:jc w:val="both"/>
        <w:rPr>
          <w:sz w:val="28"/>
          <w:szCs w:val="28"/>
        </w:rPr>
      </w:pPr>
      <w:r w:rsidRPr="00DB0602">
        <w:rPr>
          <w:sz w:val="28"/>
          <w:szCs w:val="28"/>
        </w:rPr>
        <w:t>Федеральным законом от 24.07.2023 № 365-ФЗ «О внесении изменений в статьи 57 и 166 Жилищного кодекса Российской Федерации и Федеральный закон «Об объектах культурного наследия (памятниках истории и культуры) народов Российской Федерации» часть 5 статьи 57 Жилищного кодекса Российской Федерации дополнена положением, согласно которому при наличии согласия в письменной форме граждан, нуждающихся в жилых помещениях, по решению органа местного самоуправления муниципального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
    <w:p w:rsidR="000C7DBF" w:rsidRPr="00DB0602" w:rsidRDefault="000C7DBF" w:rsidP="001658B0">
      <w:pPr>
        <w:spacing w:after="0" w:line="240" w:lineRule="auto"/>
        <w:ind w:firstLine="709"/>
        <w:jc w:val="both"/>
        <w:rPr>
          <w:rFonts w:ascii="Times New Roman" w:hAnsi="Times New Roman" w:cs="Times New Roman"/>
          <w:sz w:val="28"/>
          <w:szCs w:val="28"/>
        </w:rPr>
      </w:pPr>
    </w:p>
    <w:sectPr w:rsidR="000C7DBF" w:rsidRPr="00DB0602" w:rsidSect="005578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25629"/>
    <w:multiLevelType w:val="multilevel"/>
    <w:tmpl w:val="571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B3EC7"/>
    <w:multiLevelType w:val="hybridMultilevel"/>
    <w:tmpl w:val="477E37DC"/>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50"/>
    <w:rsid w:val="000C4DFF"/>
    <w:rsid w:val="000C7DBF"/>
    <w:rsid w:val="001658B0"/>
    <w:rsid w:val="001D58EC"/>
    <w:rsid w:val="00257E90"/>
    <w:rsid w:val="0034445C"/>
    <w:rsid w:val="005268F9"/>
    <w:rsid w:val="00557871"/>
    <w:rsid w:val="005C6EE6"/>
    <w:rsid w:val="008F1987"/>
    <w:rsid w:val="00931650"/>
    <w:rsid w:val="00A22331"/>
    <w:rsid w:val="00A91058"/>
    <w:rsid w:val="00D15AF8"/>
    <w:rsid w:val="00DB0602"/>
    <w:rsid w:val="00FA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5E362-9928-432F-BA88-AA1531BF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650"/>
    <w:rPr>
      <w:b/>
      <w:bCs/>
    </w:rPr>
  </w:style>
  <w:style w:type="paragraph" w:styleId="a5">
    <w:name w:val="Balloon Text"/>
    <w:basedOn w:val="a"/>
    <w:link w:val="a6"/>
    <w:uiPriority w:val="99"/>
    <w:semiHidden/>
    <w:unhideWhenUsed/>
    <w:rsid w:val="00FA6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9F4"/>
    <w:rPr>
      <w:rFonts w:ascii="Tahoma" w:hAnsi="Tahoma" w:cs="Tahoma"/>
      <w:sz w:val="16"/>
      <w:szCs w:val="16"/>
    </w:rPr>
  </w:style>
  <w:style w:type="paragraph" w:styleId="a7">
    <w:name w:val="List Paragraph"/>
    <w:basedOn w:val="a"/>
    <w:uiPriority w:val="34"/>
    <w:qFormat/>
    <w:rsid w:val="000C7DB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074">
      <w:bodyDiv w:val="1"/>
      <w:marLeft w:val="0"/>
      <w:marRight w:val="0"/>
      <w:marTop w:val="0"/>
      <w:marBottom w:val="0"/>
      <w:divBdr>
        <w:top w:val="none" w:sz="0" w:space="0" w:color="auto"/>
        <w:left w:val="none" w:sz="0" w:space="0" w:color="auto"/>
        <w:bottom w:val="none" w:sz="0" w:space="0" w:color="auto"/>
        <w:right w:val="none" w:sz="0" w:space="0" w:color="auto"/>
      </w:divBdr>
    </w:div>
    <w:div w:id="222373179">
      <w:bodyDiv w:val="1"/>
      <w:marLeft w:val="0"/>
      <w:marRight w:val="0"/>
      <w:marTop w:val="0"/>
      <w:marBottom w:val="0"/>
      <w:divBdr>
        <w:top w:val="none" w:sz="0" w:space="0" w:color="auto"/>
        <w:left w:val="none" w:sz="0" w:space="0" w:color="auto"/>
        <w:bottom w:val="none" w:sz="0" w:space="0" w:color="auto"/>
        <w:right w:val="none" w:sz="0" w:space="0" w:color="auto"/>
      </w:divBdr>
    </w:div>
    <w:div w:id="314071909">
      <w:bodyDiv w:val="1"/>
      <w:marLeft w:val="0"/>
      <w:marRight w:val="0"/>
      <w:marTop w:val="0"/>
      <w:marBottom w:val="0"/>
      <w:divBdr>
        <w:top w:val="none" w:sz="0" w:space="0" w:color="auto"/>
        <w:left w:val="none" w:sz="0" w:space="0" w:color="auto"/>
        <w:bottom w:val="none" w:sz="0" w:space="0" w:color="auto"/>
        <w:right w:val="none" w:sz="0" w:space="0" w:color="auto"/>
      </w:divBdr>
    </w:div>
    <w:div w:id="414129704">
      <w:bodyDiv w:val="1"/>
      <w:marLeft w:val="0"/>
      <w:marRight w:val="0"/>
      <w:marTop w:val="0"/>
      <w:marBottom w:val="0"/>
      <w:divBdr>
        <w:top w:val="none" w:sz="0" w:space="0" w:color="auto"/>
        <w:left w:val="none" w:sz="0" w:space="0" w:color="auto"/>
        <w:bottom w:val="none" w:sz="0" w:space="0" w:color="auto"/>
        <w:right w:val="none" w:sz="0" w:space="0" w:color="auto"/>
      </w:divBdr>
    </w:div>
    <w:div w:id="439298962">
      <w:bodyDiv w:val="1"/>
      <w:marLeft w:val="0"/>
      <w:marRight w:val="0"/>
      <w:marTop w:val="0"/>
      <w:marBottom w:val="0"/>
      <w:divBdr>
        <w:top w:val="none" w:sz="0" w:space="0" w:color="auto"/>
        <w:left w:val="none" w:sz="0" w:space="0" w:color="auto"/>
        <w:bottom w:val="none" w:sz="0" w:space="0" w:color="auto"/>
        <w:right w:val="none" w:sz="0" w:space="0" w:color="auto"/>
      </w:divBdr>
    </w:div>
    <w:div w:id="495001528">
      <w:bodyDiv w:val="1"/>
      <w:marLeft w:val="0"/>
      <w:marRight w:val="0"/>
      <w:marTop w:val="0"/>
      <w:marBottom w:val="0"/>
      <w:divBdr>
        <w:top w:val="none" w:sz="0" w:space="0" w:color="auto"/>
        <w:left w:val="none" w:sz="0" w:space="0" w:color="auto"/>
        <w:bottom w:val="none" w:sz="0" w:space="0" w:color="auto"/>
        <w:right w:val="none" w:sz="0" w:space="0" w:color="auto"/>
      </w:divBdr>
    </w:div>
    <w:div w:id="630092348">
      <w:bodyDiv w:val="1"/>
      <w:marLeft w:val="0"/>
      <w:marRight w:val="0"/>
      <w:marTop w:val="0"/>
      <w:marBottom w:val="0"/>
      <w:divBdr>
        <w:top w:val="none" w:sz="0" w:space="0" w:color="auto"/>
        <w:left w:val="none" w:sz="0" w:space="0" w:color="auto"/>
        <w:bottom w:val="none" w:sz="0" w:space="0" w:color="auto"/>
        <w:right w:val="none" w:sz="0" w:space="0" w:color="auto"/>
      </w:divBdr>
    </w:div>
    <w:div w:id="652566058">
      <w:bodyDiv w:val="1"/>
      <w:marLeft w:val="0"/>
      <w:marRight w:val="0"/>
      <w:marTop w:val="0"/>
      <w:marBottom w:val="0"/>
      <w:divBdr>
        <w:top w:val="none" w:sz="0" w:space="0" w:color="auto"/>
        <w:left w:val="none" w:sz="0" w:space="0" w:color="auto"/>
        <w:bottom w:val="none" w:sz="0" w:space="0" w:color="auto"/>
        <w:right w:val="none" w:sz="0" w:space="0" w:color="auto"/>
      </w:divBdr>
    </w:div>
    <w:div w:id="687829634">
      <w:bodyDiv w:val="1"/>
      <w:marLeft w:val="0"/>
      <w:marRight w:val="0"/>
      <w:marTop w:val="0"/>
      <w:marBottom w:val="0"/>
      <w:divBdr>
        <w:top w:val="none" w:sz="0" w:space="0" w:color="auto"/>
        <w:left w:val="none" w:sz="0" w:space="0" w:color="auto"/>
        <w:bottom w:val="none" w:sz="0" w:space="0" w:color="auto"/>
        <w:right w:val="none" w:sz="0" w:space="0" w:color="auto"/>
      </w:divBdr>
    </w:div>
    <w:div w:id="915092535">
      <w:bodyDiv w:val="1"/>
      <w:marLeft w:val="0"/>
      <w:marRight w:val="0"/>
      <w:marTop w:val="0"/>
      <w:marBottom w:val="0"/>
      <w:divBdr>
        <w:top w:val="none" w:sz="0" w:space="0" w:color="auto"/>
        <w:left w:val="none" w:sz="0" w:space="0" w:color="auto"/>
        <w:bottom w:val="none" w:sz="0" w:space="0" w:color="auto"/>
        <w:right w:val="none" w:sz="0" w:space="0" w:color="auto"/>
      </w:divBdr>
    </w:div>
    <w:div w:id="1315142647">
      <w:bodyDiv w:val="1"/>
      <w:marLeft w:val="0"/>
      <w:marRight w:val="0"/>
      <w:marTop w:val="0"/>
      <w:marBottom w:val="0"/>
      <w:divBdr>
        <w:top w:val="none" w:sz="0" w:space="0" w:color="auto"/>
        <w:left w:val="none" w:sz="0" w:space="0" w:color="auto"/>
        <w:bottom w:val="none" w:sz="0" w:space="0" w:color="auto"/>
        <w:right w:val="none" w:sz="0" w:space="0" w:color="auto"/>
      </w:divBdr>
    </w:div>
    <w:div w:id="1346402780">
      <w:bodyDiv w:val="1"/>
      <w:marLeft w:val="0"/>
      <w:marRight w:val="0"/>
      <w:marTop w:val="0"/>
      <w:marBottom w:val="0"/>
      <w:divBdr>
        <w:top w:val="none" w:sz="0" w:space="0" w:color="auto"/>
        <w:left w:val="none" w:sz="0" w:space="0" w:color="auto"/>
        <w:bottom w:val="none" w:sz="0" w:space="0" w:color="auto"/>
        <w:right w:val="none" w:sz="0" w:space="0" w:color="auto"/>
      </w:divBdr>
    </w:div>
    <w:div w:id="1627155773">
      <w:bodyDiv w:val="1"/>
      <w:marLeft w:val="0"/>
      <w:marRight w:val="0"/>
      <w:marTop w:val="0"/>
      <w:marBottom w:val="0"/>
      <w:divBdr>
        <w:top w:val="none" w:sz="0" w:space="0" w:color="auto"/>
        <w:left w:val="none" w:sz="0" w:space="0" w:color="auto"/>
        <w:bottom w:val="none" w:sz="0" w:space="0" w:color="auto"/>
        <w:right w:val="none" w:sz="0" w:space="0" w:color="auto"/>
      </w:divBdr>
    </w:div>
    <w:div w:id="1772505894">
      <w:bodyDiv w:val="1"/>
      <w:marLeft w:val="0"/>
      <w:marRight w:val="0"/>
      <w:marTop w:val="0"/>
      <w:marBottom w:val="0"/>
      <w:divBdr>
        <w:top w:val="none" w:sz="0" w:space="0" w:color="auto"/>
        <w:left w:val="none" w:sz="0" w:space="0" w:color="auto"/>
        <w:bottom w:val="none" w:sz="0" w:space="0" w:color="auto"/>
        <w:right w:val="none" w:sz="0" w:space="0" w:color="auto"/>
      </w:divBdr>
    </w:div>
    <w:div w:id="1782649278">
      <w:bodyDiv w:val="1"/>
      <w:marLeft w:val="0"/>
      <w:marRight w:val="0"/>
      <w:marTop w:val="0"/>
      <w:marBottom w:val="0"/>
      <w:divBdr>
        <w:top w:val="none" w:sz="0" w:space="0" w:color="auto"/>
        <w:left w:val="none" w:sz="0" w:space="0" w:color="auto"/>
        <w:bottom w:val="none" w:sz="0" w:space="0" w:color="auto"/>
        <w:right w:val="none" w:sz="0" w:space="0" w:color="auto"/>
      </w:divBdr>
    </w:div>
    <w:div w:id="1891839456">
      <w:bodyDiv w:val="1"/>
      <w:marLeft w:val="0"/>
      <w:marRight w:val="0"/>
      <w:marTop w:val="0"/>
      <w:marBottom w:val="0"/>
      <w:divBdr>
        <w:top w:val="none" w:sz="0" w:space="0" w:color="auto"/>
        <w:left w:val="none" w:sz="0" w:space="0" w:color="auto"/>
        <w:bottom w:val="none" w:sz="0" w:space="0" w:color="auto"/>
        <w:right w:val="none" w:sz="0" w:space="0" w:color="auto"/>
      </w:divBdr>
    </w:div>
    <w:div w:id="19672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BD0C-9CEE-4254-A305-6E7D236F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Сергей Е. Твельнев</cp:lastModifiedBy>
  <cp:revision>2</cp:revision>
  <cp:lastPrinted>2023-12-09T16:08:00Z</cp:lastPrinted>
  <dcterms:created xsi:type="dcterms:W3CDTF">2024-03-18T07:48:00Z</dcterms:created>
  <dcterms:modified xsi:type="dcterms:W3CDTF">2024-03-18T07:48:00Z</dcterms:modified>
</cp:coreProperties>
</file>